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637D" w:rsidRDefault="0056637D" w:rsidP="0056637D">
      <w:pPr>
        <w:pStyle w:val="Corpodetexto"/>
        <w:tabs>
          <w:tab w:val="left" w:pos="1134"/>
        </w:tabs>
        <w:spacing w:line="360" w:lineRule="auto"/>
        <w:jc w:val="center"/>
        <w:rPr>
          <w:b/>
          <w:i/>
          <w:color w:val="FF0000"/>
          <w:szCs w:val="28"/>
        </w:rPr>
      </w:pPr>
      <w:bookmarkStart w:id="0" w:name="art32"/>
      <w:bookmarkStart w:id="1" w:name="_GoBack"/>
      <w:bookmarkEnd w:id="1"/>
      <w:r w:rsidRPr="00894869">
        <w:rPr>
          <w:b/>
          <w:i/>
          <w:color w:val="FF0000"/>
          <w:szCs w:val="28"/>
        </w:rPr>
        <w:t xml:space="preserve">Instruções </w:t>
      </w:r>
      <w:r>
        <w:rPr>
          <w:b/>
          <w:i/>
          <w:color w:val="FF0000"/>
          <w:szCs w:val="28"/>
        </w:rPr>
        <w:t>para elaboração do</w:t>
      </w:r>
      <w:r w:rsidR="00632317">
        <w:rPr>
          <w:b/>
          <w:i/>
          <w:color w:val="FF0000"/>
          <w:szCs w:val="28"/>
        </w:rPr>
        <w:t xml:space="preserve"> </w:t>
      </w:r>
      <w:r w:rsidRPr="00896399">
        <w:rPr>
          <w:b/>
          <w:i/>
          <w:color w:val="FF0000"/>
          <w:szCs w:val="28"/>
        </w:rPr>
        <w:t xml:space="preserve">Parecer Jurídico </w:t>
      </w:r>
      <w:r>
        <w:rPr>
          <w:b/>
          <w:i/>
          <w:color w:val="FF0000"/>
          <w:szCs w:val="28"/>
        </w:rPr>
        <w:t>p</w:t>
      </w:r>
      <w:r w:rsidRPr="00896399">
        <w:rPr>
          <w:b/>
          <w:i/>
          <w:color w:val="FF0000"/>
          <w:szCs w:val="28"/>
        </w:rPr>
        <w:t xml:space="preserve">ara Operações </w:t>
      </w:r>
      <w:r w:rsidR="00632317">
        <w:rPr>
          <w:b/>
          <w:i/>
          <w:color w:val="FF0000"/>
          <w:szCs w:val="28"/>
        </w:rPr>
        <w:t>de Crédito</w:t>
      </w:r>
    </w:p>
    <w:p w:rsidR="0056637D" w:rsidRDefault="0056637D" w:rsidP="0056637D">
      <w:pPr>
        <w:pStyle w:val="Corpodetexto"/>
        <w:tabs>
          <w:tab w:val="left" w:pos="1134"/>
        </w:tabs>
        <w:rPr>
          <w:color w:val="FF0000"/>
          <w:sz w:val="22"/>
          <w:highlight w:val="lightGray"/>
        </w:rPr>
      </w:pPr>
    </w:p>
    <w:p w:rsidR="0056637D" w:rsidRPr="009125D2" w:rsidRDefault="0056637D" w:rsidP="009125D2">
      <w:pPr>
        <w:pStyle w:val="Corpodetexto"/>
        <w:tabs>
          <w:tab w:val="left" w:pos="1134"/>
        </w:tabs>
        <w:spacing w:line="360" w:lineRule="auto"/>
        <w:ind w:firstLine="851"/>
        <w:rPr>
          <w:i/>
          <w:color w:val="FF0000"/>
          <w:szCs w:val="24"/>
        </w:rPr>
      </w:pPr>
      <w:r w:rsidRPr="009125D2">
        <w:rPr>
          <w:i/>
          <w:color w:val="FF0000"/>
          <w:szCs w:val="24"/>
        </w:rPr>
        <w:t xml:space="preserve">As informações destacadas em vermelho (incluindo esta primeira página) têm o objetivo de orientar a elaboração do “Parecer Jurídico para Operações </w:t>
      </w:r>
      <w:r w:rsidR="00632317">
        <w:rPr>
          <w:i/>
          <w:color w:val="FF0000"/>
          <w:szCs w:val="24"/>
        </w:rPr>
        <w:t>de Crédito</w:t>
      </w:r>
      <w:r w:rsidRPr="009125D2">
        <w:rPr>
          <w:i/>
          <w:color w:val="FF0000"/>
          <w:szCs w:val="24"/>
        </w:rPr>
        <w:t>”</w:t>
      </w:r>
      <w:r w:rsidR="00C20F7B">
        <w:rPr>
          <w:i/>
          <w:color w:val="FF0000"/>
          <w:szCs w:val="24"/>
        </w:rPr>
        <w:t>, com e sem a concessão</w:t>
      </w:r>
      <w:r w:rsidR="006F7BC2">
        <w:rPr>
          <w:i/>
          <w:color w:val="FF0000"/>
          <w:szCs w:val="24"/>
        </w:rPr>
        <w:t xml:space="preserve"> da garantia da União.</w:t>
      </w:r>
    </w:p>
    <w:p w:rsidR="004C6130" w:rsidRDefault="0056637D" w:rsidP="009125D2">
      <w:pPr>
        <w:pStyle w:val="Corpodetexto"/>
        <w:tabs>
          <w:tab w:val="left" w:pos="1134"/>
        </w:tabs>
        <w:spacing w:line="360" w:lineRule="auto"/>
        <w:ind w:firstLine="851"/>
        <w:rPr>
          <w:i/>
          <w:color w:val="FF0000"/>
          <w:szCs w:val="24"/>
        </w:rPr>
      </w:pPr>
      <w:r w:rsidRPr="009125D2">
        <w:rPr>
          <w:i/>
          <w:color w:val="FF0000"/>
          <w:szCs w:val="24"/>
        </w:rPr>
        <w:t>Este documento deverá ser assinado pelo representante do órgão jurídico</w:t>
      </w:r>
      <w:r w:rsidR="006F7BC2">
        <w:rPr>
          <w:i/>
          <w:color w:val="FF0000"/>
          <w:szCs w:val="24"/>
        </w:rPr>
        <w:t xml:space="preserve"> e pelo Chefe do Poder Executivo.</w:t>
      </w:r>
    </w:p>
    <w:p w:rsidR="009125D2" w:rsidRPr="009125D2" w:rsidRDefault="009125D2" w:rsidP="009125D2">
      <w:pPr>
        <w:pStyle w:val="Corpodetexto"/>
        <w:tabs>
          <w:tab w:val="left" w:pos="1134"/>
        </w:tabs>
        <w:spacing w:line="360" w:lineRule="auto"/>
        <w:ind w:firstLine="851"/>
        <w:rPr>
          <w:i/>
          <w:color w:val="FF0000"/>
          <w:szCs w:val="24"/>
        </w:rPr>
      </w:pPr>
      <w:r w:rsidRPr="009125D2">
        <w:rPr>
          <w:i/>
          <w:color w:val="FF0000"/>
          <w:szCs w:val="24"/>
        </w:rPr>
        <w:t>O parecer deverá apresentar a estrutura mínima a seguir, de forma a atender a todos os aspectos relacionados na legislação, objetivando conferir o devido amparo ao processo de avaliação do Ministério da Fazenda, bem como segurança e celeridade das análises.</w:t>
      </w:r>
    </w:p>
    <w:p w:rsidR="0056637D" w:rsidRPr="009125D2" w:rsidRDefault="0056637D" w:rsidP="009125D2">
      <w:pPr>
        <w:pStyle w:val="Corpodetexto"/>
        <w:tabs>
          <w:tab w:val="left" w:pos="1134"/>
        </w:tabs>
        <w:spacing w:line="360" w:lineRule="auto"/>
        <w:ind w:firstLine="851"/>
        <w:rPr>
          <w:i/>
          <w:color w:val="FF0000"/>
          <w:szCs w:val="24"/>
        </w:rPr>
      </w:pPr>
      <w:r w:rsidRPr="009125D2">
        <w:rPr>
          <w:i/>
          <w:color w:val="FF0000"/>
          <w:szCs w:val="24"/>
        </w:rPr>
        <w:t>Sugere-se a inclusão das sentenças indicadas em cada item da estrutura do parecer, de forma que não surjam dúvidas quanto à abrangência ou conteúdo da opinião jurídica, circunstância que poderia acarretar análises adicionais ou pedidos de informações complementares, que significam necessariamente atrasos no andamento do processo e ineficiência para o conjunto das operações em análise.</w:t>
      </w:r>
    </w:p>
    <w:p w:rsidR="00402BBD" w:rsidRDefault="00C86C20" w:rsidP="00402BBD">
      <w:pPr>
        <w:pStyle w:val="Ttulo"/>
      </w:pPr>
      <w:r>
        <w:lastRenderedPageBreak/>
        <w:t>Parecer</w:t>
      </w:r>
      <w:r w:rsidR="0083293E">
        <w:t xml:space="preserve"> </w:t>
      </w:r>
      <w:r w:rsidR="00402BBD">
        <w:t xml:space="preserve">Jurídico para Operações </w:t>
      </w:r>
      <w:r w:rsidR="005A611D">
        <w:t>de Crédito</w:t>
      </w:r>
    </w:p>
    <w:p w:rsidR="009125D2" w:rsidRDefault="009125D2" w:rsidP="009125D2">
      <w:pPr>
        <w:ind w:firstLine="360"/>
        <w:rPr>
          <w:rFonts w:eastAsia="Times New Roman" w:cs="Times New Roman"/>
          <w:color w:val="000000"/>
          <w:szCs w:val="24"/>
          <w:lang w:eastAsia="pt-BR"/>
        </w:rPr>
      </w:pPr>
    </w:p>
    <w:p w:rsidR="007E40BD" w:rsidRPr="009125D2" w:rsidRDefault="007E40BD" w:rsidP="00512C87">
      <w:pPr>
        <w:spacing w:line="276" w:lineRule="auto"/>
        <w:ind w:firstLine="360"/>
        <w:rPr>
          <w:rFonts w:eastAsia="Times New Roman" w:cs="Times New Roman"/>
          <w:color w:val="000000"/>
          <w:szCs w:val="24"/>
          <w:lang w:eastAsia="pt-BR"/>
        </w:rPr>
      </w:pPr>
      <w:r w:rsidRPr="009125D2">
        <w:rPr>
          <w:rFonts w:eastAsia="Times New Roman" w:cs="Times New Roman"/>
          <w:color w:val="000000"/>
          <w:szCs w:val="24"/>
          <w:lang w:eastAsia="pt-BR"/>
        </w:rPr>
        <w:t xml:space="preserve">Em atendimento ao disposto no </w:t>
      </w:r>
      <w:r w:rsidR="00A25C17" w:rsidRPr="009125D2">
        <w:rPr>
          <w:rFonts w:eastAsia="Times New Roman" w:cs="Times New Roman"/>
          <w:color w:val="000000"/>
          <w:szCs w:val="24"/>
          <w:lang w:eastAsia="pt-BR"/>
        </w:rPr>
        <w:t xml:space="preserve">§ 1º do art. 32 da Lei Complementar nº 101, de 2000, e no </w:t>
      </w:r>
      <w:r w:rsidR="001D25C6">
        <w:rPr>
          <w:rFonts w:eastAsia="Times New Roman" w:cs="Times New Roman"/>
          <w:color w:val="000000"/>
          <w:szCs w:val="24"/>
          <w:lang w:eastAsia="pt-BR"/>
        </w:rPr>
        <w:t>i</w:t>
      </w:r>
      <w:r w:rsidR="00A25C17" w:rsidRPr="009125D2">
        <w:rPr>
          <w:rFonts w:eastAsia="Times New Roman" w:cs="Times New Roman"/>
          <w:color w:val="000000"/>
          <w:szCs w:val="24"/>
          <w:lang w:eastAsia="pt-BR"/>
        </w:rPr>
        <w:t>nciso</w:t>
      </w:r>
      <w:r w:rsidR="001D25C6">
        <w:rPr>
          <w:rFonts w:eastAsia="Times New Roman" w:cs="Times New Roman"/>
          <w:color w:val="000000"/>
          <w:szCs w:val="24"/>
          <w:lang w:eastAsia="pt-BR"/>
        </w:rPr>
        <w:t> </w:t>
      </w:r>
      <w:r w:rsidR="00A25C17" w:rsidRPr="009125D2">
        <w:rPr>
          <w:rFonts w:eastAsia="Times New Roman" w:cs="Times New Roman"/>
          <w:color w:val="000000"/>
          <w:szCs w:val="24"/>
          <w:lang w:eastAsia="pt-BR"/>
        </w:rPr>
        <w:t>I do art.</w:t>
      </w:r>
      <w:r w:rsidR="001D25C6">
        <w:rPr>
          <w:rFonts w:eastAsia="Times New Roman" w:cs="Times New Roman"/>
          <w:color w:val="000000"/>
          <w:szCs w:val="24"/>
          <w:lang w:eastAsia="pt-BR"/>
        </w:rPr>
        <w:t> </w:t>
      </w:r>
      <w:r w:rsidR="00A25C17" w:rsidRPr="009125D2">
        <w:rPr>
          <w:rFonts w:eastAsia="Times New Roman" w:cs="Times New Roman"/>
          <w:color w:val="000000"/>
          <w:szCs w:val="24"/>
          <w:lang w:eastAsia="pt-BR"/>
        </w:rPr>
        <w:t xml:space="preserve">21 da Resolução do Senado Federal nº 43, de 2001, </w:t>
      </w:r>
      <w:r w:rsidRPr="009125D2">
        <w:rPr>
          <w:rFonts w:eastAsia="Times New Roman" w:cs="Times New Roman"/>
          <w:color w:val="000000"/>
          <w:szCs w:val="24"/>
          <w:lang w:eastAsia="pt-BR"/>
        </w:rPr>
        <w:t xml:space="preserve">no âmbito </w:t>
      </w:r>
      <w:r w:rsidR="0073386B" w:rsidRPr="009125D2">
        <w:rPr>
          <w:rFonts w:eastAsia="Times New Roman" w:cs="Times New Roman"/>
          <w:color w:val="000000"/>
          <w:szCs w:val="24"/>
          <w:lang w:eastAsia="pt-BR"/>
        </w:rPr>
        <w:t>d</w:t>
      </w:r>
      <w:r w:rsidR="0073386B">
        <w:rPr>
          <w:rFonts w:eastAsia="Times New Roman" w:cs="Times New Roman"/>
          <w:color w:val="000000"/>
          <w:szCs w:val="24"/>
          <w:lang w:eastAsia="pt-BR"/>
        </w:rPr>
        <w:t>e</w:t>
      </w:r>
      <w:r w:rsidR="0073386B" w:rsidRPr="009125D2">
        <w:rPr>
          <w:rFonts w:eastAsia="Times New Roman" w:cs="Times New Roman"/>
          <w:color w:val="000000"/>
          <w:szCs w:val="24"/>
          <w:lang w:eastAsia="pt-BR"/>
        </w:rPr>
        <w:t xml:space="preserve"> </w:t>
      </w:r>
      <w:r w:rsidRPr="009125D2">
        <w:rPr>
          <w:rFonts w:eastAsia="Times New Roman" w:cs="Times New Roman"/>
          <w:color w:val="000000"/>
          <w:szCs w:val="24"/>
          <w:lang w:eastAsia="pt-BR"/>
        </w:rPr>
        <w:t xml:space="preserve">pleito </w:t>
      </w:r>
      <w:r w:rsidR="0073386B">
        <w:rPr>
          <w:rFonts w:eastAsia="Times New Roman" w:cs="Times New Roman"/>
          <w:color w:val="000000"/>
          <w:szCs w:val="24"/>
          <w:lang w:eastAsia="pt-BR"/>
        </w:rPr>
        <w:t>do</w:t>
      </w:r>
      <w:r w:rsidR="0073386B" w:rsidRPr="009125D2">
        <w:rPr>
          <w:rFonts w:eastAsia="Times New Roman" w:cs="Times New Roman"/>
          <w:color w:val="000000"/>
          <w:szCs w:val="24"/>
          <w:lang w:eastAsia="pt-BR"/>
        </w:rPr>
        <w:t xml:space="preserve"> </w:t>
      </w:r>
      <w:r w:rsidRPr="009125D2">
        <w:rPr>
          <w:rFonts w:eastAsia="Times New Roman" w:cs="Times New Roman"/>
          <w:b/>
          <w:i/>
          <w:color w:val="FF0000"/>
          <w:szCs w:val="24"/>
          <w:lang w:eastAsia="pt-BR"/>
        </w:rPr>
        <w:t>[nome do Município, Estado ou DF]</w:t>
      </w:r>
      <w:r w:rsidRPr="009125D2">
        <w:rPr>
          <w:rFonts w:eastAsia="Times New Roman" w:cs="Times New Roman"/>
          <w:color w:val="000000"/>
          <w:szCs w:val="24"/>
          <w:lang w:eastAsia="pt-BR"/>
        </w:rPr>
        <w:t xml:space="preserve"> </w:t>
      </w:r>
      <w:r w:rsidR="0073386B">
        <w:rPr>
          <w:rFonts w:eastAsia="Times New Roman" w:cs="Times New Roman"/>
          <w:color w:val="000000"/>
          <w:szCs w:val="24"/>
          <w:lang w:eastAsia="pt-BR"/>
        </w:rPr>
        <w:t xml:space="preserve">para realizar </w:t>
      </w:r>
      <w:r w:rsidR="0073386B" w:rsidRPr="009125D2">
        <w:rPr>
          <w:rFonts w:eastAsia="Times New Roman" w:cs="Times New Roman"/>
          <w:color w:val="000000"/>
          <w:szCs w:val="24"/>
          <w:lang w:eastAsia="pt-BR"/>
        </w:rPr>
        <w:t xml:space="preserve">operação de crédito </w:t>
      </w:r>
      <w:r w:rsidRPr="009125D2">
        <w:rPr>
          <w:rFonts w:eastAsia="Times New Roman" w:cs="Times New Roman"/>
          <w:color w:val="000000"/>
          <w:szCs w:val="24"/>
          <w:lang w:eastAsia="pt-BR"/>
        </w:rPr>
        <w:t xml:space="preserve">com </w:t>
      </w:r>
      <w:r w:rsidR="0073386B" w:rsidRPr="00414A8A">
        <w:rPr>
          <w:rFonts w:eastAsia="Times New Roman" w:cs="Times New Roman"/>
          <w:b/>
          <w:i/>
          <w:color w:val="FF0000"/>
          <w:szCs w:val="24"/>
          <w:lang w:eastAsia="pt-BR"/>
        </w:rPr>
        <w:t>[o/a]</w:t>
      </w:r>
      <w:r w:rsidRPr="009125D2">
        <w:rPr>
          <w:rFonts w:eastAsia="Times New Roman" w:cs="Times New Roman"/>
          <w:color w:val="000000"/>
          <w:szCs w:val="24"/>
          <w:lang w:eastAsia="pt-BR"/>
        </w:rPr>
        <w:t xml:space="preserve"> </w:t>
      </w:r>
      <w:r w:rsidRPr="009125D2">
        <w:rPr>
          <w:rFonts w:eastAsia="Times New Roman" w:cs="Times New Roman"/>
          <w:b/>
          <w:i/>
          <w:color w:val="FF0000"/>
          <w:szCs w:val="24"/>
          <w:lang w:eastAsia="pt-BR"/>
        </w:rPr>
        <w:t>[nome da instituição financeira]</w:t>
      </w:r>
      <w:r w:rsidRPr="009125D2">
        <w:rPr>
          <w:rFonts w:eastAsia="Times New Roman" w:cs="Times New Roman"/>
          <w:color w:val="000000"/>
          <w:szCs w:val="24"/>
          <w:lang w:eastAsia="pt-BR"/>
        </w:rPr>
        <w:t xml:space="preserve">, </w:t>
      </w:r>
      <w:r w:rsidR="0073386B" w:rsidRPr="009125D2">
        <w:rPr>
          <w:rFonts w:eastAsia="Times New Roman" w:cs="Times New Roman"/>
          <w:color w:val="000000"/>
          <w:szCs w:val="24"/>
          <w:lang w:eastAsia="pt-BR"/>
        </w:rPr>
        <w:t xml:space="preserve">no valor de R$ </w:t>
      </w:r>
      <w:r w:rsidR="0073386B" w:rsidRPr="009125D2">
        <w:rPr>
          <w:rFonts w:eastAsia="Times New Roman" w:cs="Times New Roman"/>
          <w:b/>
          <w:i/>
          <w:color w:val="FF0000"/>
          <w:szCs w:val="24"/>
          <w:lang w:eastAsia="pt-BR"/>
        </w:rPr>
        <w:t>[valor da operação]</w:t>
      </w:r>
      <w:r w:rsidR="0073386B" w:rsidRPr="009125D2">
        <w:rPr>
          <w:rFonts w:eastAsia="Times New Roman" w:cs="Times New Roman"/>
          <w:szCs w:val="24"/>
          <w:lang w:eastAsia="pt-BR"/>
        </w:rPr>
        <w:t>,</w:t>
      </w:r>
      <w:r w:rsidR="0073386B" w:rsidRPr="009125D2">
        <w:rPr>
          <w:rFonts w:eastAsia="Times New Roman" w:cs="Times New Roman"/>
          <w:color w:val="000000"/>
          <w:szCs w:val="24"/>
          <w:lang w:eastAsia="pt-BR"/>
        </w:rPr>
        <w:t xml:space="preserve"> </w:t>
      </w:r>
      <w:r w:rsidRPr="009125D2">
        <w:rPr>
          <w:rFonts w:eastAsia="Times New Roman" w:cs="Times New Roman"/>
          <w:color w:val="000000"/>
          <w:szCs w:val="24"/>
          <w:lang w:eastAsia="pt-BR"/>
        </w:rPr>
        <w:t xml:space="preserve">destinada </w:t>
      </w:r>
      <w:r w:rsidR="0073386B" w:rsidRPr="00414A8A">
        <w:rPr>
          <w:rFonts w:eastAsia="Times New Roman" w:cs="Times New Roman"/>
          <w:b/>
          <w:i/>
          <w:color w:val="FF0000"/>
          <w:szCs w:val="24"/>
          <w:lang w:eastAsia="pt-BR"/>
        </w:rPr>
        <w:t>[</w:t>
      </w:r>
      <w:r w:rsidR="0073386B">
        <w:rPr>
          <w:rFonts w:eastAsia="Times New Roman" w:cs="Times New Roman"/>
          <w:b/>
          <w:i/>
          <w:color w:val="FF0000"/>
          <w:szCs w:val="24"/>
          <w:lang w:eastAsia="pt-BR"/>
        </w:rPr>
        <w:t>ao/à</w:t>
      </w:r>
      <w:r w:rsidR="0073386B" w:rsidRPr="00414A8A">
        <w:rPr>
          <w:rFonts w:eastAsia="Times New Roman" w:cs="Times New Roman"/>
          <w:b/>
          <w:i/>
          <w:color w:val="FF0000"/>
          <w:szCs w:val="24"/>
          <w:lang w:eastAsia="pt-BR"/>
        </w:rPr>
        <w:t>]</w:t>
      </w:r>
      <w:r w:rsidRPr="009125D2">
        <w:rPr>
          <w:rFonts w:eastAsia="Times New Roman" w:cs="Times New Roman"/>
          <w:color w:val="000000"/>
          <w:szCs w:val="24"/>
          <w:lang w:eastAsia="pt-BR"/>
        </w:rPr>
        <w:t xml:space="preserve"> </w:t>
      </w:r>
      <w:r w:rsidRPr="009125D2">
        <w:rPr>
          <w:rFonts w:eastAsia="Times New Roman" w:cs="Times New Roman"/>
          <w:b/>
          <w:i/>
          <w:color w:val="FF0000"/>
          <w:szCs w:val="24"/>
          <w:lang w:eastAsia="pt-BR"/>
        </w:rPr>
        <w:t>[</w:t>
      </w:r>
      <w:r w:rsidR="009125D2" w:rsidRPr="009125D2">
        <w:rPr>
          <w:rFonts w:eastAsia="Times New Roman" w:cs="Times New Roman"/>
          <w:b/>
          <w:i/>
          <w:color w:val="FF0000"/>
          <w:szCs w:val="24"/>
          <w:lang w:eastAsia="pt-BR"/>
        </w:rPr>
        <w:t xml:space="preserve">destinação da operação de crédito conforme a </w:t>
      </w:r>
      <w:r w:rsidR="0073386B">
        <w:rPr>
          <w:rFonts w:eastAsia="Times New Roman" w:cs="Times New Roman"/>
          <w:b/>
          <w:i/>
          <w:color w:val="FF0000"/>
          <w:szCs w:val="24"/>
          <w:lang w:eastAsia="pt-BR"/>
        </w:rPr>
        <w:t>l</w:t>
      </w:r>
      <w:r w:rsidR="0073386B" w:rsidRPr="009125D2">
        <w:rPr>
          <w:rFonts w:eastAsia="Times New Roman" w:cs="Times New Roman"/>
          <w:b/>
          <w:i/>
          <w:color w:val="FF0000"/>
          <w:szCs w:val="24"/>
          <w:lang w:eastAsia="pt-BR"/>
        </w:rPr>
        <w:t xml:space="preserve">ei </w:t>
      </w:r>
      <w:r w:rsidR="009125D2" w:rsidRPr="009125D2">
        <w:rPr>
          <w:rFonts w:eastAsia="Times New Roman" w:cs="Times New Roman"/>
          <w:b/>
          <w:i/>
          <w:color w:val="FF0000"/>
          <w:szCs w:val="24"/>
          <w:lang w:eastAsia="pt-BR"/>
        </w:rPr>
        <w:t>autorizadora</w:t>
      </w:r>
      <w:r w:rsidRPr="009125D2">
        <w:rPr>
          <w:rFonts w:eastAsia="Times New Roman" w:cs="Times New Roman"/>
          <w:b/>
          <w:i/>
          <w:color w:val="FF0000"/>
          <w:szCs w:val="24"/>
          <w:lang w:eastAsia="pt-BR"/>
        </w:rPr>
        <w:t>]</w:t>
      </w:r>
      <w:r w:rsidRPr="009125D2">
        <w:rPr>
          <w:rFonts w:eastAsia="Times New Roman" w:cs="Times New Roman"/>
          <w:color w:val="000000"/>
          <w:szCs w:val="24"/>
          <w:lang w:eastAsia="pt-BR"/>
        </w:rPr>
        <w:t xml:space="preserve">, declaro que </w:t>
      </w:r>
      <w:r w:rsidR="009125D2" w:rsidRPr="009125D2">
        <w:rPr>
          <w:rFonts w:eastAsia="Times New Roman" w:cs="Times New Roman"/>
          <w:color w:val="000000"/>
          <w:szCs w:val="24"/>
          <w:lang w:eastAsia="pt-BR"/>
        </w:rPr>
        <w:t xml:space="preserve">este ente </w:t>
      </w:r>
      <w:r w:rsidR="0073386B">
        <w:rPr>
          <w:rFonts w:eastAsia="Times New Roman" w:cs="Times New Roman"/>
          <w:color w:val="000000"/>
          <w:szCs w:val="24"/>
          <w:lang w:eastAsia="pt-BR"/>
        </w:rPr>
        <w:t>f</w:t>
      </w:r>
      <w:r w:rsidR="0073386B" w:rsidRPr="009125D2">
        <w:rPr>
          <w:rFonts w:eastAsia="Times New Roman" w:cs="Times New Roman"/>
          <w:color w:val="000000"/>
          <w:szCs w:val="24"/>
          <w:lang w:eastAsia="pt-BR"/>
        </w:rPr>
        <w:t xml:space="preserve">ederativo </w:t>
      </w:r>
      <w:r w:rsidRPr="009125D2">
        <w:rPr>
          <w:rFonts w:eastAsia="Times New Roman" w:cs="Times New Roman"/>
          <w:color w:val="000000"/>
          <w:szCs w:val="24"/>
          <w:lang w:eastAsia="pt-BR"/>
        </w:rPr>
        <w:t>atende às seguintes condições:</w:t>
      </w:r>
    </w:p>
    <w:p w:rsidR="007E40BD" w:rsidRPr="009125D2" w:rsidRDefault="007E40BD" w:rsidP="00512C87">
      <w:pPr>
        <w:pStyle w:val="PargrafodaLista"/>
        <w:numPr>
          <w:ilvl w:val="0"/>
          <w:numId w:val="6"/>
        </w:numPr>
        <w:spacing w:before="120" w:after="120" w:line="276" w:lineRule="auto"/>
        <w:contextualSpacing w:val="0"/>
        <w:rPr>
          <w:rFonts w:eastAsia="Times New Roman" w:cs="Times New Roman"/>
          <w:color w:val="000000"/>
          <w:szCs w:val="24"/>
          <w:lang w:eastAsia="pt-BR"/>
        </w:rPr>
      </w:pPr>
      <w:r w:rsidRPr="009125D2">
        <w:rPr>
          <w:rFonts w:eastAsia="Times New Roman" w:cs="Times New Roman"/>
          <w:color w:val="000000"/>
          <w:szCs w:val="24"/>
          <w:lang w:eastAsia="pt-BR"/>
        </w:rPr>
        <w:t>existência de prévia e expressa autorização para a contratação</w:t>
      </w:r>
      <w:r w:rsidR="009125D2" w:rsidRPr="009125D2">
        <w:rPr>
          <w:rFonts w:eastAsia="Times New Roman" w:cs="Times New Roman"/>
          <w:color w:val="000000"/>
          <w:szCs w:val="24"/>
          <w:lang w:eastAsia="pt-BR"/>
        </w:rPr>
        <w:t xml:space="preserve"> da operação em análise</w:t>
      </w:r>
      <w:r w:rsidRPr="009125D2">
        <w:rPr>
          <w:rFonts w:eastAsia="Times New Roman" w:cs="Times New Roman"/>
          <w:color w:val="000000"/>
          <w:szCs w:val="24"/>
          <w:lang w:eastAsia="pt-BR"/>
        </w:rPr>
        <w:t xml:space="preserve">, no texto da lei orçamentária, em créditos adicionais ou lei específica: Lei </w:t>
      </w:r>
      <w:r w:rsidR="0073386B" w:rsidRPr="009125D2">
        <w:rPr>
          <w:rFonts w:eastAsia="Times New Roman" w:cs="Times New Roman"/>
          <w:color w:val="000000"/>
          <w:szCs w:val="24"/>
          <w:lang w:eastAsia="pt-BR"/>
        </w:rPr>
        <w:t>n</w:t>
      </w:r>
      <w:r w:rsidR="0073386B">
        <w:rPr>
          <w:rFonts w:eastAsia="Times New Roman" w:cs="Times New Roman"/>
          <w:color w:val="000000"/>
          <w:szCs w:val="24"/>
          <w:lang w:eastAsia="pt-BR"/>
        </w:rPr>
        <w:t>º</w:t>
      </w:r>
      <w:r w:rsidR="0073386B" w:rsidRPr="009125D2">
        <w:rPr>
          <w:rFonts w:eastAsia="Times New Roman" w:cs="Times New Roman"/>
          <w:color w:val="000000"/>
          <w:szCs w:val="24"/>
          <w:lang w:eastAsia="pt-BR"/>
        </w:rPr>
        <w:t xml:space="preserve"> </w:t>
      </w:r>
      <w:r w:rsidR="0073386B" w:rsidRPr="00512C87">
        <w:rPr>
          <w:rFonts w:eastAsia="Times New Roman" w:cs="Times New Roman"/>
          <w:b/>
          <w:i/>
          <w:color w:val="FF0000"/>
          <w:szCs w:val="24"/>
          <w:lang w:eastAsia="pt-BR"/>
        </w:rPr>
        <w:t>[número da lei autorizadora]</w:t>
      </w:r>
      <w:r w:rsidRPr="009125D2">
        <w:rPr>
          <w:rFonts w:eastAsia="Times New Roman" w:cs="Times New Roman"/>
          <w:color w:val="000000"/>
          <w:szCs w:val="24"/>
          <w:lang w:eastAsia="pt-BR"/>
        </w:rPr>
        <w:t xml:space="preserve">, de </w:t>
      </w:r>
      <w:r w:rsidR="0073386B" w:rsidRPr="00512C87">
        <w:rPr>
          <w:rFonts w:eastAsia="Times New Roman" w:cs="Times New Roman"/>
          <w:b/>
          <w:i/>
          <w:color w:val="FF0000"/>
          <w:szCs w:val="24"/>
          <w:lang w:eastAsia="pt-BR"/>
        </w:rPr>
        <w:t>[data da lei autorizadora]</w:t>
      </w:r>
      <w:r w:rsidR="00B51F43" w:rsidRPr="009125D2">
        <w:rPr>
          <w:rFonts w:eastAsia="Times New Roman" w:cs="Times New Roman"/>
          <w:color w:val="000000"/>
          <w:szCs w:val="24"/>
          <w:lang w:eastAsia="pt-BR"/>
        </w:rPr>
        <w:t>;</w:t>
      </w:r>
      <w:r w:rsidR="00C20F7B">
        <w:rPr>
          <w:rFonts w:eastAsia="Times New Roman" w:cs="Times New Roman"/>
          <w:color w:val="000000"/>
          <w:szCs w:val="24"/>
          <w:lang w:eastAsia="pt-BR"/>
        </w:rPr>
        <w:t xml:space="preserve"> </w:t>
      </w:r>
      <w:r w:rsidR="00C20F7B" w:rsidRPr="00512C87">
        <w:rPr>
          <w:rFonts w:eastAsia="Times New Roman" w:cs="Times New Roman"/>
          <w:b/>
          <w:i/>
          <w:color w:val="FF0000"/>
          <w:szCs w:val="24"/>
          <w:lang w:eastAsia="pt-BR"/>
        </w:rPr>
        <w:t>[</w:t>
      </w:r>
      <w:r w:rsidR="006F7BC2">
        <w:rPr>
          <w:rFonts w:eastAsia="Times New Roman" w:cs="Times New Roman"/>
          <w:b/>
          <w:i/>
          <w:color w:val="FF0000"/>
          <w:szCs w:val="24"/>
          <w:lang w:eastAsia="pt-BR"/>
        </w:rPr>
        <w:t>S</w:t>
      </w:r>
      <w:r w:rsidR="00C20F7B" w:rsidRPr="00512C87">
        <w:rPr>
          <w:rFonts w:eastAsia="Times New Roman" w:cs="Times New Roman"/>
          <w:b/>
          <w:i/>
          <w:color w:val="FF0000"/>
          <w:szCs w:val="24"/>
          <w:lang w:eastAsia="pt-BR"/>
        </w:rPr>
        <w:t>e for o caso indicar também a(s) lei(s) que modificou(</w:t>
      </w:r>
      <w:r w:rsidR="008027B1">
        <w:rPr>
          <w:rFonts w:eastAsia="Times New Roman" w:cs="Times New Roman"/>
          <w:b/>
          <w:i/>
          <w:color w:val="FF0000"/>
          <w:szCs w:val="24"/>
          <w:lang w:eastAsia="pt-BR"/>
        </w:rPr>
        <w:t>a</w:t>
      </w:r>
      <w:r w:rsidR="00C20F7B" w:rsidRPr="00512C87">
        <w:rPr>
          <w:rFonts w:eastAsia="Times New Roman" w:cs="Times New Roman"/>
          <w:b/>
          <w:i/>
          <w:color w:val="FF0000"/>
          <w:szCs w:val="24"/>
          <w:lang w:eastAsia="pt-BR"/>
        </w:rPr>
        <w:t>ram) a original</w:t>
      </w:r>
      <w:r w:rsidR="00C20F7B">
        <w:rPr>
          <w:rFonts w:eastAsia="Times New Roman" w:cs="Times New Roman"/>
          <w:b/>
          <w:i/>
          <w:color w:val="FF0000"/>
          <w:szCs w:val="24"/>
          <w:lang w:eastAsia="pt-BR"/>
        </w:rPr>
        <w:t>]</w:t>
      </w:r>
    </w:p>
    <w:p w:rsidR="007E40BD" w:rsidRPr="009125D2" w:rsidRDefault="007E40BD" w:rsidP="00512C87">
      <w:pPr>
        <w:pStyle w:val="PargrafodaLista"/>
        <w:numPr>
          <w:ilvl w:val="0"/>
          <w:numId w:val="6"/>
        </w:numPr>
        <w:spacing w:before="120" w:after="120" w:line="276" w:lineRule="auto"/>
        <w:contextualSpacing w:val="0"/>
        <w:rPr>
          <w:rFonts w:eastAsia="Times New Roman" w:cs="Times New Roman"/>
          <w:color w:val="000000"/>
          <w:szCs w:val="24"/>
          <w:lang w:eastAsia="pt-BR"/>
        </w:rPr>
      </w:pPr>
      <w:r w:rsidRPr="009125D2">
        <w:rPr>
          <w:rFonts w:eastAsia="Times New Roman" w:cs="Times New Roman"/>
          <w:color w:val="000000"/>
          <w:szCs w:val="24"/>
          <w:lang w:eastAsia="pt-BR"/>
        </w:rPr>
        <w:t>inclusão no orçamento ou em créditos adicionais dos recursos provenientes da operação de crédito mencionada;</w:t>
      </w:r>
      <w:r w:rsidR="001D25C6">
        <w:rPr>
          <w:rFonts w:eastAsia="Times New Roman" w:cs="Times New Roman"/>
          <w:color w:val="000000"/>
          <w:szCs w:val="24"/>
          <w:lang w:eastAsia="pt-BR"/>
        </w:rPr>
        <w:t xml:space="preserve"> </w:t>
      </w:r>
      <w:r w:rsidR="001D25C6" w:rsidRPr="00512C87">
        <w:rPr>
          <w:rFonts w:eastAsia="Times New Roman" w:cs="Times New Roman"/>
          <w:b/>
          <w:i/>
          <w:color w:val="FF0000"/>
          <w:szCs w:val="24"/>
          <w:lang w:eastAsia="pt-BR"/>
        </w:rPr>
        <w:t>[caso o primeiro desembolso não se realize no ano da análise, declarar a inclusão no Projeto de Lei Orçamentária Anual do exercício subsequente, informando o número do projeto e que está em andamento na Casa Legislativa local]</w:t>
      </w:r>
      <w:r w:rsidR="001D25C6">
        <w:rPr>
          <w:rFonts w:eastAsia="Times New Roman" w:cs="Times New Roman"/>
          <w:color w:val="000000"/>
          <w:szCs w:val="24"/>
          <w:lang w:eastAsia="pt-BR"/>
        </w:rPr>
        <w:t>;</w:t>
      </w:r>
    </w:p>
    <w:p w:rsidR="007E40BD" w:rsidRPr="009125D2" w:rsidRDefault="007E40BD" w:rsidP="00512C87">
      <w:pPr>
        <w:pStyle w:val="PargrafodaLista"/>
        <w:numPr>
          <w:ilvl w:val="0"/>
          <w:numId w:val="6"/>
        </w:numPr>
        <w:spacing w:before="120" w:after="120" w:line="276" w:lineRule="auto"/>
        <w:ind w:left="714" w:hanging="357"/>
        <w:contextualSpacing w:val="0"/>
        <w:rPr>
          <w:rFonts w:eastAsia="Times New Roman" w:cs="Times New Roman"/>
          <w:color w:val="000000"/>
          <w:szCs w:val="24"/>
          <w:lang w:eastAsia="pt-BR"/>
        </w:rPr>
      </w:pPr>
      <w:r w:rsidRPr="009125D2">
        <w:rPr>
          <w:rFonts w:eastAsia="Times New Roman" w:cs="Times New Roman"/>
          <w:color w:val="000000"/>
          <w:szCs w:val="24"/>
          <w:lang w:eastAsia="pt-BR"/>
        </w:rPr>
        <w:t xml:space="preserve">atendimento do disposto no inciso III do art. 167 da Constituição, </w:t>
      </w:r>
      <w:r w:rsidR="0073386B">
        <w:rPr>
          <w:rFonts w:eastAsia="Times New Roman" w:cs="Times New Roman"/>
          <w:color w:val="000000"/>
          <w:szCs w:val="24"/>
          <w:lang w:eastAsia="pt-BR"/>
        </w:rPr>
        <w:t>nos termos dos</w:t>
      </w:r>
      <w:r w:rsidR="0073386B" w:rsidRPr="00382138">
        <w:rPr>
          <w:rFonts w:eastAsia="Times New Roman" w:cs="Times New Roman"/>
          <w:color w:val="000000"/>
          <w:szCs w:val="24"/>
          <w:lang w:eastAsia="pt-BR"/>
        </w:rPr>
        <w:t xml:space="preserve"> §§ 1º</w:t>
      </w:r>
      <w:r w:rsidR="0073386B">
        <w:rPr>
          <w:rFonts w:eastAsia="Times New Roman" w:cs="Times New Roman"/>
          <w:color w:val="000000"/>
          <w:szCs w:val="24"/>
          <w:lang w:eastAsia="pt-BR"/>
        </w:rPr>
        <w:t xml:space="preserve">, </w:t>
      </w:r>
      <w:r w:rsidR="0073386B" w:rsidRPr="00382138">
        <w:rPr>
          <w:rFonts w:eastAsia="Times New Roman" w:cs="Times New Roman"/>
          <w:color w:val="000000"/>
          <w:szCs w:val="24"/>
          <w:lang w:eastAsia="pt-BR"/>
        </w:rPr>
        <w:t>inciso V</w:t>
      </w:r>
      <w:r w:rsidR="0073386B">
        <w:rPr>
          <w:rFonts w:eastAsia="Times New Roman" w:cs="Times New Roman"/>
          <w:color w:val="000000"/>
          <w:szCs w:val="24"/>
          <w:lang w:eastAsia="pt-BR"/>
        </w:rPr>
        <w:t xml:space="preserve">, e 3º do art. 32 da </w:t>
      </w:r>
      <w:r w:rsidRPr="009125D2">
        <w:rPr>
          <w:rFonts w:eastAsia="Times New Roman" w:cs="Times New Roman"/>
          <w:color w:val="000000"/>
          <w:szCs w:val="24"/>
          <w:lang w:eastAsia="pt-BR"/>
        </w:rPr>
        <w:t>Lei Complementar nº 101, de 2000;</w:t>
      </w:r>
      <w:r w:rsidR="009125D2" w:rsidRPr="009125D2">
        <w:rPr>
          <w:rFonts w:eastAsia="Times New Roman" w:cs="Times New Roman"/>
          <w:color w:val="000000"/>
          <w:szCs w:val="24"/>
          <w:lang w:eastAsia="pt-BR"/>
        </w:rPr>
        <w:t xml:space="preserve"> e</w:t>
      </w:r>
    </w:p>
    <w:p w:rsidR="007E40BD" w:rsidRPr="009125D2" w:rsidRDefault="007E40BD" w:rsidP="00512C87">
      <w:pPr>
        <w:pStyle w:val="PargrafodaLista"/>
        <w:numPr>
          <w:ilvl w:val="0"/>
          <w:numId w:val="6"/>
        </w:numPr>
        <w:spacing w:before="120" w:after="120" w:line="276" w:lineRule="auto"/>
        <w:ind w:left="714" w:hanging="357"/>
        <w:contextualSpacing w:val="0"/>
        <w:rPr>
          <w:rFonts w:eastAsia="Times New Roman" w:cs="Times New Roman"/>
          <w:color w:val="000000"/>
          <w:szCs w:val="24"/>
          <w:lang w:eastAsia="pt-BR"/>
        </w:rPr>
      </w:pPr>
      <w:r w:rsidRPr="009125D2">
        <w:rPr>
          <w:rFonts w:eastAsia="Times New Roman" w:cs="Times New Roman"/>
          <w:color w:val="000000"/>
          <w:szCs w:val="24"/>
          <w:lang w:eastAsia="pt-BR"/>
        </w:rPr>
        <w:t xml:space="preserve">observância das demais disposições estabelecidas na Lei Complementar nº 101, de 2000, </w:t>
      </w:r>
      <w:r w:rsidR="00706870" w:rsidRPr="009125D2">
        <w:rPr>
          <w:rFonts w:eastAsia="Times New Roman" w:cs="Times New Roman"/>
          <w:color w:val="000000"/>
          <w:szCs w:val="24"/>
          <w:lang w:eastAsia="pt-BR"/>
        </w:rPr>
        <w:t xml:space="preserve">e </w:t>
      </w:r>
      <w:r w:rsidRPr="009125D2">
        <w:rPr>
          <w:rFonts w:eastAsia="Times New Roman" w:cs="Times New Roman"/>
          <w:color w:val="000000"/>
          <w:szCs w:val="24"/>
          <w:lang w:eastAsia="pt-BR"/>
        </w:rPr>
        <w:t>nas Resoluções nº 40 e nº 43, ambas de 2001, do Senado Federal.</w:t>
      </w:r>
    </w:p>
    <w:p w:rsidR="00512C87" w:rsidRDefault="00512C87" w:rsidP="00512C87">
      <w:pPr>
        <w:spacing w:line="276" w:lineRule="auto"/>
        <w:rPr>
          <w:rFonts w:cs="Times New Roman"/>
          <w:b/>
          <w:i/>
          <w:color w:val="FF0000"/>
          <w:szCs w:val="24"/>
        </w:rPr>
      </w:pPr>
    </w:p>
    <w:p w:rsidR="00A927D9" w:rsidRPr="009125D2" w:rsidRDefault="00A927D9" w:rsidP="00512C87">
      <w:pPr>
        <w:spacing w:line="276" w:lineRule="auto"/>
        <w:rPr>
          <w:rFonts w:cs="Times New Roman"/>
          <w:szCs w:val="24"/>
        </w:rPr>
      </w:pPr>
      <w:r w:rsidRPr="009125D2">
        <w:rPr>
          <w:rFonts w:cs="Times New Roman"/>
          <w:b/>
          <w:i/>
          <w:color w:val="FF0000"/>
          <w:szCs w:val="24"/>
        </w:rPr>
        <w:t>[Cumprimento de outros requisitos exigidos pela legislação ou Constituição própria do ente, ou outras informações ou observações julgadas importantes]</w:t>
      </w:r>
      <w:r w:rsidRPr="009125D2">
        <w:rPr>
          <w:rFonts w:cs="Times New Roman"/>
          <w:szCs w:val="24"/>
        </w:rPr>
        <w:t>.</w:t>
      </w:r>
    </w:p>
    <w:p w:rsidR="00512C87" w:rsidRPr="009125D2" w:rsidRDefault="00512C87" w:rsidP="00C86C20">
      <w:pPr>
        <w:spacing w:after="120"/>
        <w:rPr>
          <w:rFonts w:cs="Times New Roman"/>
          <w:b/>
          <w:bCs/>
          <w:i/>
          <w:iCs/>
          <w:szCs w:val="24"/>
          <w:u w:val="single"/>
        </w:rPr>
      </w:pPr>
    </w:p>
    <w:p w:rsidR="00C86C20" w:rsidRPr="00512C87" w:rsidRDefault="00C86C20" w:rsidP="00C86C20">
      <w:pPr>
        <w:spacing w:after="120"/>
        <w:rPr>
          <w:rFonts w:cs="Times New Roman"/>
          <w:b/>
          <w:bCs/>
          <w:iCs/>
          <w:szCs w:val="24"/>
        </w:rPr>
      </w:pPr>
      <w:r w:rsidRPr="00512C87">
        <w:rPr>
          <w:rFonts w:cs="Times New Roman"/>
          <w:b/>
          <w:bCs/>
          <w:iCs/>
          <w:szCs w:val="24"/>
        </w:rPr>
        <w:t>CONCLUSÃO</w:t>
      </w:r>
    </w:p>
    <w:p w:rsidR="0073386B" w:rsidRPr="009125D2" w:rsidRDefault="0073386B" w:rsidP="0026514B">
      <w:pPr>
        <w:rPr>
          <w:rFonts w:cs="Times New Roman"/>
          <w:b/>
          <w:bCs/>
          <w:i/>
          <w:iCs/>
          <w:szCs w:val="24"/>
          <w:u w:val="single"/>
        </w:rPr>
      </w:pPr>
    </w:p>
    <w:p w:rsidR="00C86C20" w:rsidRPr="009125D2" w:rsidRDefault="005A611D" w:rsidP="00512C87">
      <w:pPr>
        <w:spacing w:after="120" w:line="276" w:lineRule="auto"/>
        <w:ind w:firstLine="708"/>
        <w:rPr>
          <w:rFonts w:cs="Times New Roman"/>
          <w:iCs/>
          <w:szCs w:val="24"/>
        </w:rPr>
      </w:pPr>
      <w:r>
        <w:rPr>
          <w:rFonts w:cs="Times New Roman"/>
          <w:iCs/>
          <w:szCs w:val="24"/>
        </w:rPr>
        <w:t>E</w:t>
      </w:r>
      <w:r w:rsidR="00C86C20" w:rsidRPr="009125D2">
        <w:rPr>
          <w:rFonts w:cs="Times New Roman"/>
          <w:iCs/>
          <w:szCs w:val="24"/>
        </w:rPr>
        <w:t>ntendo que este Parecer atesta o cumprimento do disposto no inciso I do art. 21 da Resolução do Senado Federal nº 43</w:t>
      </w:r>
      <w:r w:rsidR="00D5267C">
        <w:rPr>
          <w:rFonts w:cs="Times New Roman"/>
          <w:iCs/>
          <w:szCs w:val="24"/>
        </w:rPr>
        <w:t xml:space="preserve">, de </w:t>
      </w:r>
      <w:r w:rsidR="00C86C20" w:rsidRPr="009125D2">
        <w:rPr>
          <w:rFonts w:cs="Times New Roman"/>
          <w:iCs/>
          <w:szCs w:val="24"/>
        </w:rPr>
        <w:t xml:space="preserve">2001, e do § </w:t>
      </w:r>
      <w:r w:rsidR="00D5267C" w:rsidRPr="009125D2">
        <w:rPr>
          <w:rFonts w:cs="Times New Roman"/>
          <w:iCs/>
          <w:szCs w:val="24"/>
        </w:rPr>
        <w:t>1</w:t>
      </w:r>
      <w:r w:rsidR="00D5267C">
        <w:rPr>
          <w:rFonts w:cs="Times New Roman"/>
          <w:iCs/>
          <w:szCs w:val="24"/>
        </w:rPr>
        <w:t>º</w:t>
      </w:r>
      <w:r w:rsidR="00C86C20" w:rsidRPr="009125D2">
        <w:rPr>
          <w:rFonts w:cs="Times New Roman"/>
          <w:iCs/>
          <w:szCs w:val="24"/>
        </w:rPr>
        <w:t xml:space="preserve"> do art. 32 da Lei Complementar </w:t>
      </w:r>
      <w:r w:rsidR="00D5267C">
        <w:rPr>
          <w:rFonts w:cs="Times New Roman"/>
          <w:iCs/>
          <w:szCs w:val="24"/>
        </w:rPr>
        <w:t xml:space="preserve">nº </w:t>
      </w:r>
      <w:r w:rsidR="00C86C20" w:rsidRPr="009125D2">
        <w:rPr>
          <w:rFonts w:cs="Times New Roman"/>
          <w:iCs/>
          <w:szCs w:val="24"/>
        </w:rPr>
        <w:t>101</w:t>
      </w:r>
      <w:r w:rsidR="00D5267C">
        <w:rPr>
          <w:rFonts w:cs="Times New Roman"/>
          <w:iCs/>
          <w:szCs w:val="24"/>
        </w:rPr>
        <w:t xml:space="preserve">, de </w:t>
      </w:r>
      <w:r w:rsidR="00C86C20" w:rsidRPr="009125D2">
        <w:rPr>
          <w:rFonts w:cs="Times New Roman"/>
          <w:iCs/>
          <w:szCs w:val="24"/>
        </w:rPr>
        <w:t xml:space="preserve">2000, demonstrando o cumprimento dos limites e condições estabelecidos </w:t>
      </w:r>
      <w:r w:rsidR="0056637D" w:rsidRPr="009125D2">
        <w:rPr>
          <w:rFonts w:cs="Times New Roman"/>
          <w:iCs/>
          <w:szCs w:val="24"/>
        </w:rPr>
        <w:t xml:space="preserve">na legislação vigente, em especial na </w:t>
      </w:r>
      <w:r w:rsidR="00D5267C" w:rsidRPr="009125D2">
        <w:rPr>
          <w:rFonts w:cs="Times New Roman"/>
          <w:iCs/>
          <w:szCs w:val="24"/>
        </w:rPr>
        <w:t xml:space="preserve">Lei Complementar </w:t>
      </w:r>
      <w:r w:rsidR="00D5267C">
        <w:rPr>
          <w:rFonts w:cs="Times New Roman"/>
          <w:iCs/>
          <w:szCs w:val="24"/>
        </w:rPr>
        <w:t xml:space="preserve">nº </w:t>
      </w:r>
      <w:r w:rsidR="00D5267C" w:rsidRPr="009125D2">
        <w:rPr>
          <w:rFonts w:cs="Times New Roman"/>
          <w:iCs/>
          <w:szCs w:val="24"/>
        </w:rPr>
        <w:t>101</w:t>
      </w:r>
      <w:r w:rsidR="00D5267C">
        <w:rPr>
          <w:rFonts w:cs="Times New Roman"/>
          <w:iCs/>
          <w:szCs w:val="24"/>
        </w:rPr>
        <w:t xml:space="preserve">, de </w:t>
      </w:r>
      <w:r w:rsidR="00D5267C" w:rsidRPr="009125D2">
        <w:rPr>
          <w:rFonts w:cs="Times New Roman"/>
          <w:iCs/>
          <w:szCs w:val="24"/>
        </w:rPr>
        <w:t>2000</w:t>
      </w:r>
      <w:r w:rsidR="00D5267C">
        <w:rPr>
          <w:rFonts w:cs="Times New Roman"/>
          <w:iCs/>
          <w:szCs w:val="24"/>
        </w:rPr>
        <w:t>,</w:t>
      </w:r>
      <w:r w:rsidR="0056637D" w:rsidRPr="009125D2">
        <w:rPr>
          <w:rFonts w:cs="Times New Roman"/>
          <w:iCs/>
          <w:szCs w:val="24"/>
        </w:rPr>
        <w:t xml:space="preserve"> e nas Resoluções </w:t>
      </w:r>
      <w:r w:rsidR="00D5267C" w:rsidRPr="009125D2">
        <w:rPr>
          <w:rFonts w:eastAsia="Times New Roman" w:cs="Times New Roman"/>
          <w:color w:val="000000"/>
          <w:szCs w:val="24"/>
          <w:lang w:eastAsia="pt-BR"/>
        </w:rPr>
        <w:t>nº 40 e nº 43, ambas de 2001, do Senado Federal</w:t>
      </w:r>
      <w:r w:rsidR="0056637D" w:rsidRPr="009125D2">
        <w:rPr>
          <w:rFonts w:cs="Times New Roman"/>
          <w:iCs/>
          <w:szCs w:val="24"/>
        </w:rPr>
        <w:t>.</w:t>
      </w:r>
    </w:p>
    <w:p w:rsidR="009125D2" w:rsidRPr="009125D2" w:rsidRDefault="009125D2" w:rsidP="00402BBD">
      <w:pPr>
        <w:rPr>
          <w:rFonts w:cs="Times New Roman"/>
          <w:b/>
          <w:i/>
          <w:color w:val="FF0000"/>
          <w:szCs w:val="24"/>
        </w:rPr>
      </w:pPr>
    </w:p>
    <w:p w:rsidR="00402BBD" w:rsidRPr="009125D2" w:rsidRDefault="00402BBD" w:rsidP="00402BBD">
      <w:pPr>
        <w:rPr>
          <w:rFonts w:cs="Times New Roman"/>
          <w:szCs w:val="24"/>
        </w:rPr>
      </w:pPr>
      <w:r w:rsidRPr="009125D2">
        <w:rPr>
          <w:rFonts w:cs="Times New Roman"/>
          <w:b/>
          <w:i/>
          <w:color w:val="FF0000"/>
          <w:szCs w:val="24"/>
        </w:rPr>
        <w:lastRenderedPageBreak/>
        <w:t>[Local e data]</w:t>
      </w:r>
      <w:r w:rsidR="00D5267C">
        <w:rPr>
          <w:rFonts w:cs="Times New Roman"/>
          <w:szCs w:val="24"/>
        </w:rPr>
        <w:t>.</w:t>
      </w:r>
    </w:p>
    <w:p w:rsidR="00402BBD" w:rsidRDefault="00402BBD" w:rsidP="00402BBD">
      <w:pPr>
        <w:rPr>
          <w:rFonts w:cs="Times New Roman"/>
          <w:szCs w:val="24"/>
        </w:rPr>
      </w:pPr>
    </w:p>
    <w:p w:rsidR="00512C87" w:rsidRPr="009125D2" w:rsidRDefault="00512C87" w:rsidP="00402BBD">
      <w:pPr>
        <w:rPr>
          <w:rFonts w:cs="Times New Roman"/>
          <w:szCs w:val="24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600" w:firstRow="0" w:lastRow="0" w:firstColumn="0" w:lastColumn="0" w:noHBand="1" w:noVBand="1"/>
      </w:tblPr>
      <w:tblGrid>
        <w:gridCol w:w="5387"/>
      </w:tblGrid>
      <w:tr w:rsidR="00E72A79" w:rsidRPr="009125D2" w:rsidTr="00E72A79">
        <w:trPr>
          <w:jc w:val="center"/>
        </w:trPr>
        <w:tc>
          <w:tcPr>
            <w:tcW w:w="5387" w:type="dxa"/>
          </w:tcPr>
          <w:p w:rsidR="00402BBD" w:rsidRPr="009125D2" w:rsidRDefault="00402BBD" w:rsidP="00B840A6">
            <w:pPr>
              <w:spacing w:line="276" w:lineRule="auto"/>
              <w:jc w:val="center"/>
              <w:rPr>
                <w:rFonts w:cs="Times New Roman"/>
                <w:b/>
                <w:i/>
                <w:color w:val="FF0000"/>
                <w:szCs w:val="24"/>
              </w:rPr>
            </w:pPr>
            <w:r w:rsidRPr="009125D2">
              <w:rPr>
                <w:rFonts w:cs="Times New Roman"/>
                <w:b/>
                <w:i/>
                <w:color w:val="FF0000"/>
                <w:szCs w:val="24"/>
              </w:rPr>
              <w:t>[Assinatura do representante do órgão jurídico]</w:t>
            </w:r>
          </w:p>
        </w:tc>
      </w:tr>
      <w:tr w:rsidR="00E72A79" w:rsidRPr="009125D2" w:rsidTr="00E72A79">
        <w:trPr>
          <w:jc w:val="center"/>
        </w:trPr>
        <w:tc>
          <w:tcPr>
            <w:tcW w:w="5387" w:type="dxa"/>
          </w:tcPr>
          <w:p w:rsidR="00402BBD" w:rsidRPr="009125D2" w:rsidRDefault="00402BBD" w:rsidP="00B840A6">
            <w:pPr>
              <w:spacing w:line="276" w:lineRule="auto"/>
              <w:jc w:val="center"/>
              <w:rPr>
                <w:rFonts w:cs="Times New Roman"/>
                <w:b/>
                <w:i/>
                <w:color w:val="FF0000"/>
                <w:szCs w:val="24"/>
              </w:rPr>
            </w:pPr>
            <w:r w:rsidRPr="009125D2">
              <w:rPr>
                <w:rFonts w:cs="Times New Roman"/>
                <w:b/>
                <w:i/>
                <w:color w:val="FF0000"/>
                <w:szCs w:val="24"/>
              </w:rPr>
              <w:t>[Nome e cargo do representante do órgão jurídico]</w:t>
            </w:r>
          </w:p>
        </w:tc>
      </w:tr>
      <w:bookmarkEnd w:id="0"/>
    </w:tbl>
    <w:p w:rsidR="0024220F" w:rsidRDefault="0024220F" w:rsidP="00512C87">
      <w:pPr>
        <w:rPr>
          <w:rFonts w:eastAsia="Times New Roman" w:cs="Times New Roman"/>
          <w:color w:val="000000"/>
          <w:szCs w:val="24"/>
          <w:lang w:eastAsia="pt-BR"/>
        </w:rPr>
      </w:pPr>
    </w:p>
    <w:p w:rsidR="00E63560" w:rsidRDefault="00E63560" w:rsidP="00512C87">
      <w:pPr>
        <w:rPr>
          <w:rFonts w:eastAsia="Times New Roman" w:cs="Times New Roman"/>
          <w:color w:val="000000"/>
          <w:szCs w:val="24"/>
          <w:lang w:eastAsia="pt-BR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600" w:firstRow="0" w:lastRow="0" w:firstColumn="0" w:lastColumn="0" w:noHBand="1" w:noVBand="1"/>
      </w:tblPr>
      <w:tblGrid>
        <w:gridCol w:w="5387"/>
      </w:tblGrid>
      <w:tr w:rsidR="00E63560" w:rsidRPr="009125D2" w:rsidTr="00436A7D">
        <w:trPr>
          <w:jc w:val="center"/>
        </w:trPr>
        <w:tc>
          <w:tcPr>
            <w:tcW w:w="5387" w:type="dxa"/>
          </w:tcPr>
          <w:p w:rsidR="00E63560" w:rsidRPr="009125D2" w:rsidRDefault="00E63560" w:rsidP="00E63560">
            <w:pPr>
              <w:spacing w:line="276" w:lineRule="auto"/>
              <w:jc w:val="center"/>
              <w:rPr>
                <w:rFonts w:cs="Times New Roman"/>
                <w:b/>
                <w:i/>
                <w:color w:val="FF0000"/>
                <w:szCs w:val="24"/>
              </w:rPr>
            </w:pPr>
            <w:r w:rsidRPr="009125D2">
              <w:rPr>
                <w:rFonts w:cs="Times New Roman"/>
                <w:b/>
                <w:i/>
                <w:color w:val="FF0000"/>
                <w:szCs w:val="24"/>
              </w:rPr>
              <w:t xml:space="preserve">[Assinatura do </w:t>
            </w:r>
            <w:r>
              <w:rPr>
                <w:rFonts w:cs="Times New Roman"/>
                <w:b/>
                <w:i/>
                <w:color w:val="FF0000"/>
                <w:szCs w:val="24"/>
              </w:rPr>
              <w:t>Chefe do Poder Executivo</w:t>
            </w:r>
            <w:r w:rsidRPr="009125D2">
              <w:rPr>
                <w:rFonts w:cs="Times New Roman"/>
                <w:b/>
                <w:i/>
                <w:color w:val="FF0000"/>
                <w:szCs w:val="24"/>
              </w:rPr>
              <w:t>]</w:t>
            </w:r>
          </w:p>
        </w:tc>
      </w:tr>
      <w:tr w:rsidR="00E63560" w:rsidRPr="009125D2" w:rsidTr="00436A7D">
        <w:trPr>
          <w:jc w:val="center"/>
        </w:trPr>
        <w:tc>
          <w:tcPr>
            <w:tcW w:w="5387" w:type="dxa"/>
          </w:tcPr>
          <w:p w:rsidR="00E63560" w:rsidRPr="009125D2" w:rsidRDefault="00E63560" w:rsidP="00E63560">
            <w:pPr>
              <w:spacing w:line="276" w:lineRule="auto"/>
              <w:jc w:val="center"/>
              <w:rPr>
                <w:rFonts w:cs="Times New Roman"/>
                <w:b/>
                <w:i/>
                <w:color w:val="FF0000"/>
                <w:szCs w:val="24"/>
              </w:rPr>
            </w:pPr>
            <w:r w:rsidRPr="009125D2">
              <w:rPr>
                <w:rFonts w:cs="Times New Roman"/>
                <w:b/>
                <w:i/>
                <w:color w:val="FF0000"/>
                <w:szCs w:val="24"/>
              </w:rPr>
              <w:t>[</w:t>
            </w:r>
            <w:r>
              <w:rPr>
                <w:rFonts w:cs="Times New Roman"/>
                <w:b/>
                <w:i/>
                <w:color w:val="FF0000"/>
                <w:szCs w:val="24"/>
              </w:rPr>
              <w:t>Prefeito do Município de ...</w:t>
            </w:r>
            <w:r w:rsidRPr="009125D2">
              <w:rPr>
                <w:rFonts w:cs="Times New Roman"/>
                <w:b/>
                <w:i/>
                <w:color w:val="FF0000"/>
                <w:szCs w:val="24"/>
              </w:rPr>
              <w:t>]</w:t>
            </w:r>
          </w:p>
        </w:tc>
      </w:tr>
    </w:tbl>
    <w:p w:rsidR="00E63560" w:rsidRPr="00FD5AA5" w:rsidRDefault="00E63560" w:rsidP="00512C87">
      <w:pPr>
        <w:rPr>
          <w:rFonts w:eastAsia="Times New Roman" w:cs="Times New Roman"/>
          <w:color w:val="000000"/>
          <w:szCs w:val="24"/>
          <w:lang w:eastAsia="pt-BR"/>
        </w:rPr>
      </w:pPr>
    </w:p>
    <w:sectPr w:rsidR="00E63560" w:rsidRPr="00FD5AA5" w:rsidSect="00CA247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BE654E"/>
    <w:multiLevelType w:val="hybridMultilevel"/>
    <w:tmpl w:val="7A5C968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5236DB"/>
    <w:multiLevelType w:val="hybridMultilevel"/>
    <w:tmpl w:val="7A5C968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CB3BDD"/>
    <w:multiLevelType w:val="hybridMultilevel"/>
    <w:tmpl w:val="7A5C968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404EBB"/>
    <w:multiLevelType w:val="hybridMultilevel"/>
    <w:tmpl w:val="3A58CCA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543D3F"/>
    <w:multiLevelType w:val="hybridMultilevel"/>
    <w:tmpl w:val="AE04534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E02753"/>
    <w:multiLevelType w:val="hybridMultilevel"/>
    <w:tmpl w:val="CF72BCC2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EC6"/>
    <w:rsid w:val="00037A63"/>
    <w:rsid w:val="00050D7B"/>
    <w:rsid w:val="00053068"/>
    <w:rsid w:val="000653DB"/>
    <w:rsid w:val="00080974"/>
    <w:rsid w:val="000A2EC6"/>
    <w:rsid w:val="000B4578"/>
    <w:rsid w:val="000C45FD"/>
    <w:rsid w:val="00123A71"/>
    <w:rsid w:val="00140E42"/>
    <w:rsid w:val="00182CF3"/>
    <w:rsid w:val="001A1749"/>
    <w:rsid w:val="001D25C6"/>
    <w:rsid w:val="001E3E09"/>
    <w:rsid w:val="00202880"/>
    <w:rsid w:val="002204F8"/>
    <w:rsid w:val="00237E9B"/>
    <w:rsid w:val="0024220F"/>
    <w:rsid w:val="0026514B"/>
    <w:rsid w:val="0028486B"/>
    <w:rsid w:val="002C7408"/>
    <w:rsid w:val="002E4AA7"/>
    <w:rsid w:val="003017B4"/>
    <w:rsid w:val="00304071"/>
    <w:rsid w:val="00375FA7"/>
    <w:rsid w:val="00382138"/>
    <w:rsid w:val="003D5BA6"/>
    <w:rsid w:val="003E69E8"/>
    <w:rsid w:val="003F77FE"/>
    <w:rsid w:val="00402BBD"/>
    <w:rsid w:val="004224DB"/>
    <w:rsid w:val="0046379D"/>
    <w:rsid w:val="004C6130"/>
    <w:rsid w:val="004E0A6F"/>
    <w:rsid w:val="00512C87"/>
    <w:rsid w:val="0056637D"/>
    <w:rsid w:val="00580661"/>
    <w:rsid w:val="00597B31"/>
    <w:rsid w:val="005A611D"/>
    <w:rsid w:val="005C40F4"/>
    <w:rsid w:val="005E38AD"/>
    <w:rsid w:val="00604586"/>
    <w:rsid w:val="00632317"/>
    <w:rsid w:val="0067120A"/>
    <w:rsid w:val="006B0C3D"/>
    <w:rsid w:val="006C5BDB"/>
    <w:rsid w:val="006D2062"/>
    <w:rsid w:val="006D5E72"/>
    <w:rsid w:val="006F37C9"/>
    <w:rsid w:val="006F7BC2"/>
    <w:rsid w:val="007022A8"/>
    <w:rsid w:val="00706870"/>
    <w:rsid w:val="0073386B"/>
    <w:rsid w:val="007C5339"/>
    <w:rsid w:val="007E40BD"/>
    <w:rsid w:val="008027B1"/>
    <w:rsid w:val="0083293E"/>
    <w:rsid w:val="0084743F"/>
    <w:rsid w:val="008D2BFF"/>
    <w:rsid w:val="00910245"/>
    <w:rsid w:val="009125D2"/>
    <w:rsid w:val="00914E2A"/>
    <w:rsid w:val="009514F9"/>
    <w:rsid w:val="00A25C17"/>
    <w:rsid w:val="00A730DB"/>
    <w:rsid w:val="00A927D9"/>
    <w:rsid w:val="00AC2FAF"/>
    <w:rsid w:val="00AD5D84"/>
    <w:rsid w:val="00AE0973"/>
    <w:rsid w:val="00AF28F1"/>
    <w:rsid w:val="00B51F43"/>
    <w:rsid w:val="00B5756A"/>
    <w:rsid w:val="00BB0981"/>
    <w:rsid w:val="00BB3B3E"/>
    <w:rsid w:val="00C203D8"/>
    <w:rsid w:val="00C20F7B"/>
    <w:rsid w:val="00C2350E"/>
    <w:rsid w:val="00C86C20"/>
    <w:rsid w:val="00CA2475"/>
    <w:rsid w:val="00CD01BB"/>
    <w:rsid w:val="00D35039"/>
    <w:rsid w:val="00D36D02"/>
    <w:rsid w:val="00D5111E"/>
    <w:rsid w:val="00D5267C"/>
    <w:rsid w:val="00D93507"/>
    <w:rsid w:val="00DE4537"/>
    <w:rsid w:val="00E63560"/>
    <w:rsid w:val="00E72A79"/>
    <w:rsid w:val="00E920C1"/>
    <w:rsid w:val="00EA068F"/>
    <w:rsid w:val="00EE1EEB"/>
    <w:rsid w:val="00FC0734"/>
    <w:rsid w:val="00FD5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2BD78E-642A-4228-AD2F-F9F66E2AD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2475"/>
    <w:pPr>
      <w:spacing w:after="0" w:line="240" w:lineRule="auto"/>
      <w:jc w:val="both"/>
    </w:pPr>
    <w:rPr>
      <w:rFonts w:ascii="Times New Roman" w:hAnsi="Times New Roman"/>
      <w:sz w:val="24"/>
    </w:rPr>
  </w:style>
  <w:style w:type="paragraph" w:styleId="Ttulo1">
    <w:name w:val="heading 1"/>
    <w:basedOn w:val="Normal"/>
    <w:link w:val="Ttulo1Char"/>
    <w:uiPriority w:val="9"/>
    <w:qFormat/>
    <w:rsid w:val="006D2062"/>
    <w:pPr>
      <w:spacing w:before="100" w:beforeAutospacing="1" w:after="100" w:afterAutospacing="1"/>
      <w:jc w:val="left"/>
      <w:outlineLvl w:val="0"/>
    </w:pPr>
    <w:rPr>
      <w:rFonts w:eastAsia="Times New Roman" w:cs="Times New Roman"/>
      <w:b/>
      <w:bCs/>
      <w:kern w:val="36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6D206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0A2EC6"/>
    <w:pPr>
      <w:spacing w:before="100" w:beforeAutospacing="1" w:after="100" w:afterAutospacing="1"/>
      <w:jc w:val="left"/>
    </w:pPr>
    <w:rPr>
      <w:rFonts w:eastAsia="Times New Roman" w:cs="Times New Roman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0A2EC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0A2EC6"/>
  </w:style>
  <w:style w:type="character" w:customStyle="1" w:styleId="Ttulo1Char">
    <w:name w:val="Título 1 Char"/>
    <w:basedOn w:val="Fontepargpadro"/>
    <w:link w:val="Ttulo1"/>
    <w:uiPriority w:val="9"/>
    <w:rsid w:val="006D2062"/>
    <w:rPr>
      <w:rFonts w:ascii="Times New Roman" w:eastAsia="Times New Roman" w:hAnsi="Times New Roman" w:cs="Times New Roman"/>
      <w:b/>
      <w:bCs/>
      <w:kern w:val="36"/>
      <w:sz w:val="24"/>
      <w:szCs w:val="48"/>
      <w:lang w:eastAsia="pt-BR"/>
    </w:rPr>
  </w:style>
  <w:style w:type="character" w:styleId="Forte">
    <w:name w:val="Strong"/>
    <w:basedOn w:val="Fontepargpadro"/>
    <w:uiPriority w:val="22"/>
    <w:qFormat/>
    <w:rsid w:val="000A2EC6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0A2EC6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0A2EC6"/>
    <w:pPr>
      <w:spacing w:before="100" w:beforeAutospacing="1" w:after="100" w:afterAutospacing="1"/>
      <w:jc w:val="left"/>
    </w:pPr>
    <w:rPr>
      <w:rFonts w:eastAsia="Times New Roman" w:cs="Times New Roman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0A2EC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0A2EC6"/>
    <w:rPr>
      <w:i/>
      <w:iCs/>
    </w:rPr>
  </w:style>
  <w:style w:type="paragraph" w:styleId="PargrafodaLista">
    <w:name w:val="List Paragraph"/>
    <w:basedOn w:val="Normal"/>
    <w:uiPriority w:val="34"/>
    <w:qFormat/>
    <w:rsid w:val="0084743F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6D206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">
    <w:name w:val="Title"/>
    <w:basedOn w:val="Normal"/>
    <w:next w:val="Normal"/>
    <w:link w:val="TtuloChar"/>
    <w:uiPriority w:val="10"/>
    <w:qFormat/>
    <w:rsid w:val="006C5BDB"/>
    <w:pPr>
      <w:keepNext/>
      <w:keepLines/>
      <w:pageBreakBefore/>
      <w:spacing w:after="360"/>
      <w:contextualSpacing/>
      <w:jc w:val="center"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C5BDB"/>
    <w:rPr>
      <w:rFonts w:ascii="Times New Roman" w:eastAsiaTheme="majorEastAsia" w:hAnsi="Times New Roman" w:cstheme="majorBidi"/>
      <w:b/>
      <w:spacing w:val="-10"/>
      <w:kern w:val="28"/>
      <w:sz w:val="28"/>
      <w:szCs w:val="56"/>
    </w:rPr>
  </w:style>
  <w:style w:type="table" w:styleId="Tabelacomgrade">
    <w:name w:val="Table Grid"/>
    <w:basedOn w:val="Tabelanormal"/>
    <w:uiPriority w:val="59"/>
    <w:rsid w:val="006B0C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56637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6637D"/>
    <w:rPr>
      <w:rFonts w:ascii="Times New Roman" w:hAnsi="Times New Roman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231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23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4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39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0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2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7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3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8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3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9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506</Words>
  <Characters>2733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Florian Immanuel Schumacher</dc:creator>
  <cp:keywords/>
  <dc:description/>
  <cp:lastModifiedBy>Gilson da Silva Ribeiro</cp:lastModifiedBy>
  <cp:revision>2</cp:revision>
  <cp:lastPrinted>2014-11-18T18:46:00Z</cp:lastPrinted>
  <dcterms:created xsi:type="dcterms:W3CDTF">2017-01-30T17:23:00Z</dcterms:created>
  <dcterms:modified xsi:type="dcterms:W3CDTF">2017-01-30T17:23:00Z</dcterms:modified>
</cp:coreProperties>
</file>