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7A3" w:rsidRPr="004330D1" w:rsidRDefault="001E67A3" w:rsidP="001E67A3">
      <w:pPr>
        <w:ind w:right="-1"/>
        <w:jc w:val="center"/>
        <w:rPr>
          <w:b/>
          <w:color w:val="FF0000"/>
          <w:sz w:val="32"/>
          <w:szCs w:val="32"/>
        </w:rPr>
      </w:pPr>
      <w:r w:rsidRPr="004330D1">
        <w:rPr>
          <w:b/>
          <w:color w:val="FF0000"/>
          <w:sz w:val="32"/>
          <w:szCs w:val="32"/>
        </w:rPr>
        <w:t>Orientações para a elaboração da Autorização do Órgão Legislativo</w:t>
      </w:r>
    </w:p>
    <w:p w:rsidR="001E67A3" w:rsidRPr="004330D1" w:rsidRDefault="001E67A3" w:rsidP="001E67A3">
      <w:pPr>
        <w:ind w:right="-1"/>
        <w:jc w:val="center"/>
        <w:rPr>
          <w:color w:val="FF0000"/>
        </w:rPr>
      </w:pPr>
    </w:p>
    <w:p w:rsidR="001E67A3" w:rsidRPr="004330D1" w:rsidRDefault="001E67A3" w:rsidP="001E67A3">
      <w:pPr>
        <w:ind w:right="-1"/>
        <w:jc w:val="center"/>
        <w:rPr>
          <w:color w:val="FF0000"/>
        </w:rPr>
      </w:pPr>
    </w:p>
    <w:p w:rsidR="001E67A3" w:rsidRDefault="001E67A3" w:rsidP="001E67A3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>A autorização legislativa é documento essencial na análise, cuja previsão encontra-se no art. 32, § 1º, inc. I da Lei Complementar 101/2000, e vincula as demais condições da operação de crédito. Assim, a autorização legislativa deverá especificar os elementos essenciais de identificação da operação de crédito (tais como agente financeiro, valor e finalidade da operação) além de outras características que o Poder Legislativo local deseje condicionar.</w:t>
      </w:r>
    </w:p>
    <w:p w:rsidR="001E67A3" w:rsidRDefault="001E67A3" w:rsidP="001E67A3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</w:p>
    <w:p w:rsidR="001E67A3" w:rsidRPr="003A601C" w:rsidRDefault="001E67A3" w:rsidP="001E67A3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>
        <w:rPr>
          <w:i/>
          <w:color w:val="FF0000"/>
          <w:szCs w:val="24"/>
        </w:rPr>
        <w:t>Deverá ser anexado no SADIPEM:</w:t>
      </w:r>
    </w:p>
    <w:p w:rsidR="001E67A3" w:rsidRPr="002C2D98" w:rsidRDefault="001E67A3" w:rsidP="001E67A3">
      <w:pPr>
        <w:ind w:right="-1"/>
        <w:rPr>
          <w:i/>
          <w:color w:val="FF0000"/>
          <w:szCs w:val="24"/>
        </w:rPr>
      </w:pPr>
    </w:p>
    <w:p w:rsidR="001E67A3" w:rsidRPr="002C2D98" w:rsidRDefault="001E67A3" w:rsidP="001E67A3">
      <w:pPr>
        <w:pStyle w:val="PargrafodaLista"/>
        <w:numPr>
          <w:ilvl w:val="0"/>
          <w:numId w:val="1"/>
        </w:numPr>
        <w:spacing w:after="25" w:line="270" w:lineRule="auto"/>
        <w:ind w:left="1353" w:right="-1"/>
        <w:rPr>
          <w:i/>
          <w:color w:val="FF0000"/>
        </w:rPr>
      </w:pPr>
      <w:r w:rsidRPr="002C2D98">
        <w:rPr>
          <w:i/>
          <w:color w:val="FF0000"/>
        </w:rPr>
        <w:t>Exemplar de sua publicação na imprensa; ou</w:t>
      </w:r>
    </w:p>
    <w:p w:rsidR="001E67A3" w:rsidRPr="002C2D98" w:rsidRDefault="001E67A3" w:rsidP="001E67A3">
      <w:pPr>
        <w:pStyle w:val="PargrafodaLista"/>
        <w:numPr>
          <w:ilvl w:val="0"/>
          <w:numId w:val="1"/>
        </w:numPr>
        <w:spacing w:after="25" w:line="270" w:lineRule="auto"/>
        <w:ind w:left="1353" w:right="-1"/>
        <w:rPr>
          <w:i/>
          <w:color w:val="FF0000"/>
        </w:rPr>
      </w:pPr>
      <w:r w:rsidRPr="002C2D98">
        <w:rPr>
          <w:i/>
          <w:color w:val="FF0000"/>
        </w:rPr>
        <w:t>Original do documento assinado pelo Chefe do Poder Executivo; ou</w:t>
      </w:r>
    </w:p>
    <w:p w:rsidR="001E67A3" w:rsidRPr="002C2D98" w:rsidRDefault="001E67A3" w:rsidP="001E67A3">
      <w:pPr>
        <w:pStyle w:val="PargrafodaLista"/>
        <w:numPr>
          <w:ilvl w:val="0"/>
          <w:numId w:val="1"/>
        </w:numPr>
        <w:spacing w:after="267" w:line="270" w:lineRule="auto"/>
        <w:ind w:left="1353" w:right="-1"/>
        <w:rPr>
          <w:i/>
          <w:color w:val="FF0000"/>
        </w:rPr>
      </w:pPr>
      <w:r w:rsidRPr="002C2D98">
        <w:rPr>
          <w:i/>
          <w:color w:val="FF0000"/>
        </w:rPr>
        <w:t>Documento disponibilizado no sítio do interessado (ente da Federação) na internet.</w:t>
      </w:r>
    </w:p>
    <w:p w:rsidR="001E67A3" w:rsidRPr="002C2D98" w:rsidRDefault="001E67A3" w:rsidP="001E67A3">
      <w:pPr>
        <w:pStyle w:val="PargrafodaLista"/>
        <w:autoSpaceDE w:val="0"/>
        <w:autoSpaceDN w:val="0"/>
        <w:adjustRightInd w:val="0"/>
        <w:ind w:left="1134" w:right="-1"/>
        <w:rPr>
          <w:i/>
          <w:color w:val="FF0000"/>
        </w:rPr>
      </w:pPr>
    </w:p>
    <w:p w:rsidR="001E67A3" w:rsidRPr="003A601C" w:rsidRDefault="001E67A3" w:rsidP="001E67A3">
      <w:pPr>
        <w:pStyle w:val="PargrafodaLista"/>
        <w:autoSpaceDE w:val="0"/>
        <w:autoSpaceDN w:val="0"/>
        <w:adjustRightInd w:val="0"/>
        <w:ind w:left="1134" w:right="-1"/>
        <w:rPr>
          <w:i/>
          <w:color w:val="FF0000"/>
        </w:rPr>
      </w:pPr>
    </w:p>
    <w:p w:rsidR="001E67A3" w:rsidRPr="003A601C" w:rsidRDefault="001E67A3" w:rsidP="001E67A3">
      <w:pPr>
        <w:autoSpaceDE w:val="0"/>
        <w:autoSpaceDN w:val="0"/>
        <w:adjustRightInd w:val="0"/>
        <w:ind w:right="-1"/>
        <w:rPr>
          <w:i/>
          <w:color w:val="FF0000"/>
        </w:rPr>
      </w:pPr>
      <w:r w:rsidRPr="003A601C">
        <w:rPr>
          <w:i/>
          <w:color w:val="FF0000"/>
          <w:szCs w:val="24"/>
        </w:rPr>
        <w:t xml:space="preserve">No caso de operações com a garantia da União, deve ser incluída na Lei a autorização para conceder </w:t>
      </w:r>
      <w:proofErr w:type="spellStart"/>
      <w:r w:rsidRPr="003A601C">
        <w:rPr>
          <w:i/>
          <w:color w:val="FF0000"/>
          <w:szCs w:val="24"/>
        </w:rPr>
        <w:t>contragarantias</w:t>
      </w:r>
      <w:proofErr w:type="spellEnd"/>
      <w:r w:rsidRPr="003A601C">
        <w:rPr>
          <w:i/>
          <w:color w:val="FF0000"/>
          <w:szCs w:val="24"/>
        </w:rPr>
        <w:t>, conforme o padrão ou necessidade para este propósito.</w:t>
      </w:r>
    </w:p>
    <w:p w:rsidR="001E67A3" w:rsidRPr="003A601C" w:rsidRDefault="001E67A3" w:rsidP="001E67A3">
      <w:pPr>
        <w:ind w:right="-1"/>
        <w:jc w:val="center"/>
        <w:rPr>
          <w:i/>
        </w:rPr>
      </w:pPr>
    </w:p>
    <w:p w:rsidR="001E67A3" w:rsidRPr="003A601C" w:rsidRDefault="001E67A3" w:rsidP="001E67A3">
      <w:pPr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 xml:space="preserve">As informações destacadas em vermelho têm o objetivo de orientar a elaboração da Autorização do Órgão Legislativo. Os itens destacados em </w:t>
      </w:r>
      <w:r w:rsidRPr="003A601C">
        <w:rPr>
          <w:i/>
          <w:color w:val="FF0000"/>
          <w:szCs w:val="24"/>
          <w:highlight w:val="yellow"/>
        </w:rPr>
        <w:t>amarelo</w:t>
      </w:r>
      <w:r w:rsidRPr="003A601C">
        <w:rPr>
          <w:i/>
          <w:color w:val="FF0000"/>
          <w:szCs w:val="24"/>
        </w:rPr>
        <w:t xml:space="preserve"> são considerados opcionais, podendo constar da Lei Autorizadora de acordo com as especificidades da operação.</w:t>
      </w:r>
    </w:p>
    <w:p w:rsidR="001E67A3" w:rsidRDefault="001E67A3" w:rsidP="001E67A3">
      <w:pPr>
        <w:ind w:right="-1"/>
      </w:pPr>
      <w:r>
        <w:br w:type="page"/>
      </w:r>
    </w:p>
    <w:p w:rsidR="001E67A3" w:rsidRPr="00B90570" w:rsidRDefault="001E67A3" w:rsidP="001E67A3">
      <w:pPr>
        <w:ind w:right="-427"/>
        <w:jc w:val="center"/>
        <w:rPr>
          <w:b/>
          <w:sz w:val="23"/>
          <w:szCs w:val="23"/>
        </w:rPr>
      </w:pPr>
      <w:r w:rsidRPr="00B90570">
        <w:rPr>
          <w:b/>
          <w:sz w:val="23"/>
          <w:szCs w:val="23"/>
        </w:rPr>
        <w:lastRenderedPageBreak/>
        <w:t>EXEMPLO DE LEI PARA OPERAÇÃO DE CRÉDITO EXTERNO, COM GARANTIA DA UNIÃO</w:t>
      </w:r>
    </w:p>
    <w:p w:rsidR="001E67A3" w:rsidRPr="00B90570" w:rsidRDefault="001E67A3" w:rsidP="001E67A3">
      <w:pPr>
        <w:ind w:right="-1"/>
        <w:jc w:val="center"/>
        <w:rPr>
          <w:b/>
          <w:sz w:val="23"/>
          <w:szCs w:val="23"/>
        </w:rPr>
      </w:pPr>
      <w:r w:rsidRPr="00B90570">
        <w:rPr>
          <w:b/>
          <w:sz w:val="23"/>
          <w:szCs w:val="23"/>
        </w:rPr>
        <w:t>MUNICÍPIO/ESTADO/DISTRITO FEDERAL</w:t>
      </w:r>
    </w:p>
    <w:p w:rsidR="001E67A3" w:rsidRDefault="001E67A3" w:rsidP="001E67A3">
      <w:pPr>
        <w:ind w:right="-1"/>
        <w:rPr>
          <w:rFonts w:eastAsia="Times New Roman"/>
          <w:b/>
          <w:sz w:val="32"/>
          <w:szCs w:val="32"/>
          <w:lang w:eastAsia="pt-BR"/>
        </w:rPr>
      </w:pPr>
    </w:p>
    <w:p w:rsidR="001E67A3" w:rsidRDefault="001E67A3" w:rsidP="001E67A3">
      <w:pPr>
        <w:autoSpaceDE w:val="0"/>
        <w:autoSpaceDN w:val="0"/>
        <w:adjustRightInd w:val="0"/>
        <w:ind w:right="-1" w:firstLine="85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 xml:space="preserve">Para as operações de operação de crédito externo com a Garantia da União, deverá se especificar a denominação do programa ou do projeto. Além disso, </w:t>
      </w:r>
      <w:r w:rsidRPr="003A601C">
        <w:rPr>
          <w:b/>
          <w:bCs/>
          <w:i/>
          <w:color w:val="FF0000"/>
          <w:szCs w:val="24"/>
        </w:rPr>
        <w:t xml:space="preserve">o valor da contratação deverá ser expresso na moeda que irá constar do contrato de empréstimo </w:t>
      </w:r>
      <w:r w:rsidRPr="003A601C">
        <w:rPr>
          <w:i/>
          <w:color w:val="FF0000"/>
          <w:szCs w:val="24"/>
        </w:rPr>
        <w:t>(US$ - dólares dos Estados Unidos da América ou outra moeda da carteira de intermediação do credor).</w:t>
      </w:r>
    </w:p>
    <w:p w:rsidR="001E67A3" w:rsidRPr="003A601C" w:rsidRDefault="001E67A3" w:rsidP="001E67A3">
      <w:pPr>
        <w:autoSpaceDE w:val="0"/>
        <w:autoSpaceDN w:val="0"/>
        <w:adjustRightInd w:val="0"/>
        <w:ind w:right="-1" w:firstLine="851"/>
        <w:rPr>
          <w:i/>
          <w:color w:val="FF0000"/>
          <w:szCs w:val="24"/>
        </w:rPr>
      </w:pPr>
    </w:p>
    <w:p w:rsidR="001E67A3" w:rsidRPr="003A601C" w:rsidRDefault="001E67A3" w:rsidP="001E67A3">
      <w:pPr>
        <w:autoSpaceDE w:val="0"/>
        <w:autoSpaceDN w:val="0"/>
        <w:adjustRightInd w:val="0"/>
        <w:ind w:right="-1" w:firstLine="851"/>
        <w:rPr>
          <w:rFonts w:eastAsia="Times New Roman"/>
          <w:b/>
          <w:i/>
          <w:color w:val="FF0000"/>
          <w:szCs w:val="24"/>
          <w:lang w:eastAsia="pt-BR"/>
        </w:rPr>
      </w:pPr>
      <w:r w:rsidRPr="003A601C">
        <w:rPr>
          <w:i/>
          <w:color w:val="FF0000"/>
          <w:szCs w:val="24"/>
        </w:rPr>
        <w:t>Deve-se evitar trazer ao corpo da lei a fixação do valor da operação em reais, tendo em vista que a variação cambial até a autorização poderá não comportar o valor pretendido da operação de crédito, bem como maiores detalhamentos das condições financeiras da operação de crédito. Caso as condições financeiras venham a ser mencionadas na lei autorizadora, deverão garantir a necessária flexibilidade para eventuais alterações dos termos financeiros em decorrência de políticas do credor ou por ocasião das negociações contratuais (exemplo: o esquema de amortização poderá ser reduzido ou haver a inclusão de novos encargos ou alterações na taxa de juros).</w:t>
      </w:r>
    </w:p>
    <w:p w:rsidR="001E67A3" w:rsidRDefault="001E67A3" w:rsidP="001E67A3">
      <w:pPr>
        <w:ind w:right="-1"/>
        <w:rPr>
          <w:rFonts w:eastAsia="Times New Roman"/>
          <w:b/>
          <w:sz w:val="32"/>
          <w:szCs w:val="32"/>
          <w:lang w:eastAsia="pt-BR"/>
        </w:rPr>
      </w:pPr>
    </w:p>
    <w:p w:rsidR="001E67A3" w:rsidRDefault="001E67A3" w:rsidP="001E67A3">
      <w:pPr>
        <w:ind w:right="-1"/>
        <w:jc w:val="center"/>
      </w:pPr>
      <w:r>
        <w:t xml:space="preserve">Lei n° </w:t>
      </w:r>
      <w:r w:rsidRPr="00EB1D46">
        <w:rPr>
          <w:color w:val="FF0000"/>
          <w:u w:val="dottedHeavy"/>
        </w:rPr>
        <w:t>XXX</w:t>
      </w:r>
      <w:r>
        <w:t xml:space="preserve">, de </w:t>
      </w:r>
      <w:r>
        <w:rPr>
          <w:color w:val="FF0000"/>
          <w:u w:val="dottedHeavy"/>
        </w:rPr>
        <w:t>DD</w:t>
      </w:r>
      <w: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FF0000"/>
          <w:u w:val="dottedHeavy"/>
        </w:rPr>
        <w:t xml:space="preserve"> </w:t>
      </w:r>
      <w:r>
        <w:t>de 20</w:t>
      </w:r>
      <w:r w:rsidRPr="00EB1D46">
        <w:rPr>
          <w:color w:val="FF0000"/>
          <w:u w:val="dottedHeavy"/>
        </w:rPr>
        <w:t>XX</w:t>
      </w:r>
    </w:p>
    <w:p w:rsidR="001E67A3" w:rsidRPr="00CB2247" w:rsidRDefault="001E67A3" w:rsidP="001E67A3">
      <w:pPr>
        <w:ind w:right="-1"/>
        <w:rPr>
          <w:rFonts w:eastAsia="Times New Roman"/>
          <w:sz w:val="28"/>
          <w:szCs w:val="28"/>
          <w:lang w:eastAsia="pt-BR"/>
        </w:rPr>
      </w:pPr>
    </w:p>
    <w:p w:rsidR="001E67A3" w:rsidRPr="00CB2247" w:rsidRDefault="001E67A3" w:rsidP="001E67A3">
      <w:pPr>
        <w:ind w:left="4678" w:right="-1"/>
        <w:rPr>
          <w:rFonts w:eastAsia="Times New Roman"/>
          <w:snapToGrid w:val="0"/>
          <w:color w:val="000000"/>
          <w:szCs w:val="24"/>
          <w:lang w:eastAsia="pt-BR"/>
        </w:rPr>
      </w:pPr>
      <w:r>
        <w:t xml:space="preserve">“Autoriza o Poder Executivo a contratar operação de crédito externo junto </w:t>
      </w:r>
      <w:proofErr w:type="gramStart"/>
      <w:r>
        <w:t>à(</w:t>
      </w:r>
      <w:proofErr w:type="gramEnd"/>
      <w:r>
        <w:t xml:space="preserve">ao) </w:t>
      </w:r>
      <w:r w:rsidRPr="005F32D0">
        <w:rPr>
          <w:color w:val="FF0000"/>
          <w:u w:val="dottedHeavy"/>
        </w:rPr>
        <w:t>INSTITUIÇÃO</w:t>
      </w:r>
      <w:r w:rsidRPr="00AC21A8">
        <w:rPr>
          <w:color w:val="FF0000"/>
        </w:rPr>
        <w:t xml:space="preserve"> </w:t>
      </w:r>
      <w:r w:rsidRPr="005F32D0">
        <w:rPr>
          <w:color w:val="FF0000"/>
          <w:u w:val="dottedHeavy"/>
        </w:rPr>
        <w:t>FINANCEIRA</w:t>
      </w:r>
      <w:r>
        <w:t xml:space="preserve">, </w:t>
      </w:r>
      <w:r w:rsidRPr="00BD6608">
        <w:rPr>
          <w:rFonts w:eastAsia="Times New Roman"/>
          <w:snapToGrid w:val="0"/>
          <w:color w:val="000000"/>
          <w:szCs w:val="24"/>
          <w:lang w:eastAsia="pt-BR"/>
        </w:rPr>
        <w:t xml:space="preserve">com a garantia da União </w:t>
      </w:r>
      <w:r w:rsidRPr="00CB2247">
        <w:rPr>
          <w:rFonts w:eastAsia="Times New Roman"/>
          <w:snapToGrid w:val="0"/>
          <w:color w:val="000000"/>
          <w:szCs w:val="24"/>
          <w:lang w:eastAsia="pt-BR"/>
        </w:rPr>
        <w:t>e dá outras providências</w:t>
      </w:r>
      <w:r w:rsidRPr="00CB2247">
        <w:rPr>
          <w:rFonts w:eastAsia="Times New Roman"/>
          <w:color w:val="000000"/>
          <w:sz w:val="23"/>
          <w:szCs w:val="23"/>
          <w:lang w:eastAsia="pt-BR"/>
        </w:rPr>
        <w:t>.</w:t>
      </w:r>
      <w:r>
        <w:rPr>
          <w:rFonts w:eastAsia="Times New Roman"/>
          <w:color w:val="000000"/>
          <w:sz w:val="23"/>
          <w:szCs w:val="23"/>
          <w:lang w:eastAsia="pt-BR"/>
        </w:rPr>
        <w:t>”</w:t>
      </w:r>
    </w:p>
    <w:p w:rsidR="001E67A3" w:rsidRPr="00CB2247" w:rsidRDefault="001E67A3" w:rsidP="001E67A3">
      <w:pPr>
        <w:ind w:left="5103" w:right="-1"/>
        <w:rPr>
          <w:rFonts w:eastAsia="Times New Roman"/>
          <w:szCs w:val="24"/>
          <w:lang w:eastAsia="pt-BR"/>
        </w:rPr>
      </w:pPr>
    </w:p>
    <w:p w:rsidR="001E67A3" w:rsidRPr="00CB2247" w:rsidRDefault="001E67A3" w:rsidP="001E67A3">
      <w:pPr>
        <w:ind w:right="-1"/>
        <w:rPr>
          <w:rFonts w:eastAsia="Times New Roman"/>
          <w:szCs w:val="20"/>
          <w:lang w:eastAsia="pt-BR"/>
        </w:rPr>
      </w:pPr>
    </w:p>
    <w:p w:rsidR="001E67A3" w:rsidRDefault="001E67A3" w:rsidP="001E67A3">
      <w:pPr>
        <w:ind w:right="-1"/>
        <w:rPr>
          <w:color w:val="000000"/>
        </w:rPr>
      </w:pPr>
      <w:r w:rsidRPr="00145749">
        <w:rPr>
          <w:b/>
          <w:color w:val="000000"/>
        </w:rPr>
        <w:t>Art. 1°.</w:t>
      </w:r>
      <w:r>
        <w:rPr>
          <w:color w:val="000000"/>
        </w:rPr>
        <w:t xml:space="preserve"> Fica o Poder Executivo autorizado a </w:t>
      </w:r>
      <w:r w:rsidRPr="00BD6608">
        <w:t xml:space="preserve">contratar operação de crédito </w:t>
      </w:r>
      <w:r>
        <w:t xml:space="preserve">externo </w:t>
      </w:r>
      <w:r w:rsidRPr="00BD6608">
        <w:t xml:space="preserve">junto à(o) </w:t>
      </w:r>
      <w:r w:rsidRPr="00145749">
        <w:rPr>
          <w:color w:val="FF0000"/>
          <w:u w:val="dottedHeavy"/>
        </w:rPr>
        <w:t>INSTITUIÇÃO FINANCEIRA</w:t>
      </w:r>
      <w:r w:rsidRPr="00BD6608">
        <w:t>, com a garantia da União, até o</w:t>
      </w:r>
      <w:r>
        <w:rPr>
          <w:color w:val="000000"/>
        </w:rPr>
        <w:t xml:space="preserve"> valor de </w:t>
      </w:r>
      <w:r w:rsidRPr="005F32D0">
        <w:rPr>
          <w:color w:val="FF0000"/>
          <w:u w:val="dottedHeavy"/>
        </w:rPr>
        <w:t>XXXX</w:t>
      </w:r>
      <w:r>
        <w:rPr>
          <w:color w:val="000000"/>
        </w:rPr>
        <w:t xml:space="preserve"> (</w:t>
      </w:r>
      <w:r w:rsidRPr="005F32D0">
        <w:rPr>
          <w:color w:val="FF0000"/>
          <w:u w:val="dottedHeavy"/>
        </w:rPr>
        <w:t>XXX</w:t>
      </w:r>
      <w:r>
        <w:rPr>
          <w:color w:val="000000"/>
        </w:rPr>
        <w:t xml:space="preserve">) </w:t>
      </w:r>
      <w:r w:rsidRPr="00145749">
        <w:rPr>
          <w:color w:val="FF0000"/>
        </w:rPr>
        <w:t>(informar os valores na moeda da contratação)</w:t>
      </w:r>
      <w:r>
        <w:rPr>
          <w:color w:val="000000"/>
        </w:rPr>
        <w:t xml:space="preserve">, no âmbito do </w:t>
      </w:r>
      <w:r w:rsidRPr="005F32D0">
        <w:rPr>
          <w:color w:val="FF0000"/>
          <w:u w:val="dottedHeavy"/>
        </w:rPr>
        <w:t>PROGRAMA/LINHA DE FINANCIAMENTO</w:t>
      </w:r>
      <w:r>
        <w:rPr>
          <w:color w:val="FF0000"/>
          <w:u w:val="dottedHeavy"/>
        </w:rPr>
        <w:t xml:space="preserve"> </w:t>
      </w:r>
      <w:r w:rsidRPr="00BB36B6">
        <w:rPr>
          <w:color w:val="FF0000"/>
        </w:rPr>
        <w:t>(se houver)</w:t>
      </w:r>
      <w:r>
        <w:rPr>
          <w:color w:val="FF0000"/>
        </w:rPr>
        <w:t>,</w:t>
      </w:r>
      <w:r>
        <w:rPr>
          <w:color w:val="C00000"/>
        </w:rPr>
        <w:t xml:space="preserve"> </w:t>
      </w:r>
      <w:r w:rsidRPr="006E1E9C">
        <w:rPr>
          <w:color w:val="FF0000"/>
        </w:rPr>
        <w:t xml:space="preserve">nos termos da XXX n° </w:t>
      </w:r>
      <w:r w:rsidRPr="006E1E9C">
        <w:rPr>
          <w:color w:val="FF0000"/>
          <w:u w:val="dottedHeavy"/>
        </w:rPr>
        <w:t>XXX</w:t>
      </w:r>
      <w:r w:rsidRPr="006E1E9C">
        <w:rPr>
          <w:color w:val="FF0000"/>
        </w:rPr>
        <w:t xml:space="preserve">, de </w:t>
      </w:r>
      <w:r>
        <w:rPr>
          <w:color w:val="FF0000"/>
          <w:u w:val="dottedHeavy"/>
        </w:rPr>
        <w:t>DD</w:t>
      </w:r>
      <w:r w:rsidRPr="006E1E9C">
        <w:rPr>
          <w:color w:val="FF0000"/>
          <w:u w:val="dottedHeavy"/>
        </w:rPr>
        <w:t>/</w:t>
      </w:r>
      <w:r>
        <w:rPr>
          <w:color w:val="FF0000"/>
          <w:u w:val="dottedHeavy"/>
        </w:rPr>
        <w:t>MM</w:t>
      </w:r>
      <w:r w:rsidRPr="006E1E9C">
        <w:rPr>
          <w:color w:val="FF0000"/>
          <w:u w:val="dottedHeavy"/>
        </w:rPr>
        <w:t>/</w:t>
      </w:r>
      <w:r>
        <w:rPr>
          <w:color w:val="FF0000"/>
          <w:u w:val="dottedHeavy"/>
        </w:rPr>
        <w:t>AAAA</w:t>
      </w:r>
      <w:r w:rsidRPr="006E1E9C">
        <w:rPr>
          <w:color w:val="FF0000"/>
        </w:rPr>
        <w:t>, e suas alterações</w:t>
      </w:r>
      <w:r w:rsidRPr="001259EF">
        <w:rPr>
          <w:color w:val="000000"/>
        </w:rPr>
        <w:t xml:space="preserve"> </w:t>
      </w:r>
      <w:r w:rsidRPr="001259EF">
        <w:rPr>
          <w:color w:val="FF0000"/>
        </w:rPr>
        <w:t>(</w:t>
      </w:r>
      <w:r>
        <w:rPr>
          <w:color w:val="FF0000"/>
        </w:rPr>
        <w:t>se houver, indicar a base legal</w:t>
      </w:r>
      <w:r w:rsidRPr="001259EF">
        <w:rPr>
          <w:color w:val="FF0000"/>
        </w:rPr>
        <w:t>)</w:t>
      </w:r>
      <w:r w:rsidRPr="00E46A2F">
        <w:t>,</w:t>
      </w:r>
      <w:r>
        <w:rPr>
          <w:color w:val="FF0000"/>
        </w:rPr>
        <w:t xml:space="preserve"> </w:t>
      </w:r>
      <w:r w:rsidRPr="00775B42">
        <w:t>destinados à</w:t>
      </w:r>
      <w:r>
        <w:rPr>
          <w:color w:val="FF0000"/>
        </w:rPr>
        <w:t xml:space="preserve"> </w:t>
      </w:r>
      <w:r>
        <w:rPr>
          <w:color w:val="FF0000"/>
          <w:u w:val="dottedHeavy"/>
        </w:rPr>
        <w:t>DESTINAÇÃO/FINALIDADE</w:t>
      </w:r>
      <w:r>
        <w:rPr>
          <w:color w:val="000000"/>
        </w:rPr>
        <w:t xml:space="preserve"> observada a legislação vigente, em especial as disposições da Lei Complementar n° 101, de 04 de maio de 2000.</w:t>
      </w:r>
    </w:p>
    <w:p w:rsidR="001E67A3" w:rsidRDefault="001E67A3" w:rsidP="001E67A3">
      <w:pPr>
        <w:ind w:right="-1"/>
        <w:rPr>
          <w:color w:val="FF0000"/>
          <w:u w:val="dottedHeavy"/>
        </w:rPr>
      </w:pPr>
    </w:p>
    <w:p w:rsidR="001E67A3" w:rsidRDefault="001E67A3" w:rsidP="001E67A3">
      <w:pPr>
        <w:ind w:right="-1"/>
        <w:rPr>
          <w:b/>
          <w:bCs/>
          <w:i/>
          <w:color w:val="FF0000"/>
          <w:szCs w:val="24"/>
        </w:rPr>
      </w:pPr>
      <w:r w:rsidRPr="003A601C">
        <w:rPr>
          <w:b/>
          <w:bCs/>
          <w:i/>
          <w:color w:val="FF0000"/>
          <w:szCs w:val="24"/>
        </w:rPr>
        <w:t>Para empréstimos na modalidade de Políticas Públicas/SWAP</w:t>
      </w:r>
    </w:p>
    <w:p w:rsidR="001E67A3" w:rsidRPr="003A601C" w:rsidRDefault="001E67A3" w:rsidP="001E67A3">
      <w:pPr>
        <w:ind w:right="-1"/>
        <w:rPr>
          <w:b/>
          <w:bCs/>
          <w:i/>
          <w:color w:val="FF0000"/>
          <w:szCs w:val="24"/>
        </w:rPr>
      </w:pPr>
    </w:p>
    <w:p w:rsidR="001E67A3" w:rsidRPr="001F2ECE" w:rsidRDefault="001E67A3" w:rsidP="001E67A3">
      <w:pPr>
        <w:spacing w:after="120"/>
        <w:ind w:right="-1"/>
        <w:rPr>
          <w:rFonts w:eastAsia="Times New Roman"/>
          <w:i/>
          <w:color w:val="FF0000"/>
          <w:szCs w:val="24"/>
          <w:lang w:eastAsia="pt-BR"/>
        </w:rPr>
      </w:pPr>
      <w:r w:rsidRPr="001F2ECE">
        <w:rPr>
          <w:rFonts w:eastAsia="Times New Roman"/>
          <w:i/>
          <w:color w:val="FF0000"/>
          <w:szCs w:val="24"/>
          <w:lang w:eastAsia="pt-BR"/>
        </w:rPr>
        <w:t xml:space="preserve">Quando se tratar de empréstimos de políticas públicas, no caso do BIRD: DPL – </w:t>
      </w:r>
      <w:proofErr w:type="spellStart"/>
      <w:r w:rsidRPr="001F2ECE">
        <w:rPr>
          <w:rFonts w:eastAsia="Times New Roman"/>
          <w:i/>
          <w:iCs/>
          <w:color w:val="FF0000"/>
          <w:szCs w:val="24"/>
          <w:lang w:eastAsia="pt-BR"/>
        </w:rPr>
        <w:t>Development</w:t>
      </w:r>
      <w:proofErr w:type="spellEnd"/>
      <w:r w:rsidRPr="001F2ECE">
        <w:rPr>
          <w:rFonts w:eastAsia="Times New Roman"/>
          <w:i/>
          <w:iCs/>
          <w:color w:val="FF0000"/>
          <w:szCs w:val="24"/>
          <w:lang w:eastAsia="pt-BR"/>
        </w:rPr>
        <w:t xml:space="preserve"> </w:t>
      </w:r>
      <w:proofErr w:type="spellStart"/>
      <w:r w:rsidRPr="001F2ECE">
        <w:rPr>
          <w:rFonts w:eastAsia="Times New Roman"/>
          <w:i/>
          <w:iCs/>
          <w:color w:val="FF0000"/>
          <w:szCs w:val="24"/>
          <w:lang w:eastAsia="pt-BR"/>
        </w:rPr>
        <w:t>Policy</w:t>
      </w:r>
      <w:proofErr w:type="spellEnd"/>
      <w:r w:rsidRPr="001F2ECE">
        <w:rPr>
          <w:rFonts w:eastAsia="Times New Roman"/>
          <w:i/>
          <w:iCs/>
          <w:color w:val="FF0000"/>
          <w:szCs w:val="24"/>
          <w:lang w:eastAsia="pt-BR"/>
        </w:rPr>
        <w:t xml:space="preserve"> </w:t>
      </w:r>
      <w:proofErr w:type="spellStart"/>
      <w:proofErr w:type="gramStart"/>
      <w:r w:rsidRPr="001F2ECE">
        <w:rPr>
          <w:rFonts w:eastAsia="Times New Roman"/>
          <w:i/>
          <w:iCs/>
          <w:color w:val="FF0000"/>
          <w:szCs w:val="24"/>
          <w:lang w:eastAsia="pt-BR"/>
        </w:rPr>
        <w:t>Loans</w:t>
      </w:r>
      <w:proofErr w:type="spellEnd"/>
      <w:r w:rsidRPr="001F2ECE">
        <w:rPr>
          <w:rFonts w:eastAsia="Times New Roman"/>
          <w:i/>
          <w:color w:val="FF0000"/>
          <w:szCs w:val="24"/>
          <w:lang w:eastAsia="pt-BR"/>
        </w:rPr>
        <w:t xml:space="preserve"> ,</w:t>
      </w:r>
      <w:proofErr w:type="gramEnd"/>
      <w:r w:rsidRPr="001F2ECE">
        <w:rPr>
          <w:rFonts w:eastAsia="Times New Roman"/>
          <w:i/>
          <w:color w:val="FF0000"/>
          <w:szCs w:val="24"/>
          <w:lang w:eastAsia="pt-BR"/>
        </w:rPr>
        <w:t xml:space="preserve"> e no BID: PBL – </w:t>
      </w:r>
      <w:proofErr w:type="spellStart"/>
      <w:r w:rsidRPr="001F2ECE">
        <w:rPr>
          <w:rFonts w:eastAsia="Times New Roman"/>
          <w:i/>
          <w:iCs/>
          <w:color w:val="FF0000"/>
          <w:szCs w:val="24"/>
          <w:lang w:eastAsia="pt-BR"/>
        </w:rPr>
        <w:t>Policy</w:t>
      </w:r>
      <w:proofErr w:type="spellEnd"/>
      <w:r w:rsidRPr="001F2ECE">
        <w:rPr>
          <w:rFonts w:eastAsia="Times New Roman"/>
          <w:i/>
          <w:iCs/>
          <w:color w:val="FF0000"/>
          <w:szCs w:val="24"/>
          <w:lang w:eastAsia="pt-BR"/>
        </w:rPr>
        <w:t xml:space="preserve"> </w:t>
      </w:r>
      <w:proofErr w:type="spellStart"/>
      <w:r w:rsidRPr="001F2ECE">
        <w:rPr>
          <w:rFonts w:eastAsia="Times New Roman"/>
          <w:i/>
          <w:iCs/>
          <w:color w:val="FF0000"/>
          <w:szCs w:val="24"/>
          <w:lang w:eastAsia="pt-BR"/>
        </w:rPr>
        <w:t>Based</w:t>
      </w:r>
      <w:proofErr w:type="spellEnd"/>
      <w:r w:rsidRPr="001F2ECE">
        <w:rPr>
          <w:rFonts w:eastAsia="Times New Roman"/>
          <w:i/>
          <w:iCs/>
          <w:color w:val="FF0000"/>
          <w:szCs w:val="24"/>
          <w:lang w:eastAsia="pt-BR"/>
        </w:rPr>
        <w:t xml:space="preserve"> </w:t>
      </w:r>
      <w:proofErr w:type="spellStart"/>
      <w:r w:rsidRPr="001F2ECE">
        <w:rPr>
          <w:rFonts w:eastAsia="Times New Roman"/>
          <w:i/>
          <w:iCs/>
          <w:color w:val="FF0000"/>
          <w:szCs w:val="24"/>
          <w:lang w:eastAsia="pt-BR"/>
        </w:rPr>
        <w:t>Loans</w:t>
      </w:r>
      <w:proofErr w:type="spellEnd"/>
      <w:r w:rsidRPr="001F2ECE">
        <w:rPr>
          <w:rFonts w:eastAsia="Times New Roman"/>
          <w:i/>
          <w:iCs/>
          <w:color w:val="FF0000"/>
          <w:szCs w:val="24"/>
          <w:lang w:eastAsia="pt-BR"/>
        </w:rPr>
        <w:t xml:space="preserve">, </w:t>
      </w:r>
      <w:r w:rsidRPr="001F2ECE">
        <w:rPr>
          <w:rFonts w:eastAsia="Times New Roman"/>
          <w:i/>
          <w:color w:val="FF0000"/>
          <w:szCs w:val="24"/>
          <w:lang w:eastAsia="pt-BR"/>
        </w:rPr>
        <w:t xml:space="preserve">bem como no caso de Swap – Sector </w:t>
      </w:r>
      <w:proofErr w:type="spellStart"/>
      <w:r w:rsidRPr="001F2ECE">
        <w:rPr>
          <w:rFonts w:eastAsia="Times New Roman"/>
          <w:i/>
          <w:color w:val="FF0000"/>
          <w:szCs w:val="24"/>
          <w:lang w:eastAsia="pt-BR"/>
        </w:rPr>
        <w:t>Wide</w:t>
      </w:r>
      <w:proofErr w:type="spellEnd"/>
      <w:r w:rsidRPr="001F2ECE">
        <w:rPr>
          <w:rFonts w:eastAsia="Times New Roman"/>
          <w:i/>
          <w:color w:val="FF0000"/>
          <w:szCs w:val="24"/>
          <w:lang w:eastAsia="pt-BR"/>
        </w:rPr>
        <w:t xml:space="preserve"> </w:t>
      </w:r>
      <w:proofErr w:type="spellStart"/>
      <w:r w:rsidRPr="001F2ECE">
        <w:rPr>
          <w:rFonts w:eastAsia="Times New Roman"/>
          <w:i/>
          <w:color w:val="FF0000"/>
          <w:szCs w:val="24"/>
          <w:lang w:eastAsia="pt-BR"/>
        </w:rPr>
        <w:t>Approch</w:t>
      </w:r>
      <w:proofErr w:type="spellEnd"/>
      <w:r w:rsidRPr="001F2ECE">
        <w:rPr>
          <w:rFonts w:eastAsia="Times New Roman"/>
          <w:i/>
          <w:color w:val="FF0000"/>
          <w:szCs w:val="24"/>
          <w:lang w:eastAsia="pt-BR"/>
        </w:rPr>
        <w:t xml:space="preserve"> ou de </w:t>
      </w:r>
      <w:proofErr w:type="spellStart"/>
      <w:r w:rsidRPr="001F2ECE">
        <w:rPr>
          <w:rFonts w:eastAsia="Times New Roman"/>
          <w:i/>
          <w:color w:val="FF0000"/>
          <w:szCs w:val="24"/>
          <w:lang w:eastAsia="pt-BR"/>
        </w:rPr>
        <w:t>PforR</w:t>
      </w:r>
      <w:proofErr w:type="spellEnd"/>
      <w:r w:rsidRPr="001F2ECE">
        <w:rPr>
          <w:rFonts w:eastAsia="Times New Roman"/>
          <w:i/>
          <w:color w:val="FF0000"/>
          <w:szCs w:val="24"/>
          <w:lang w:eastAsia="pt-BR"/>
        </w:rPr>
        <w:t xml:space="preserve"> </w:t>
      </w:r>
      <w:r w:rsidRPr="001F2ECE">
        <w:rPr>
          <w:rFonts w:eastAsia="Times New Roman"/>
          <w:i/>
          <w:color w:val="FF0000"/>
          <w:szCs w:val="24"/>
          <w:lang w:eastAsia="pt-BR"/>
        </w:rPr>
        <w:softHyphen/>
        <w:t xml:space="preserve">– </w:t>
      </w:r>
      <w:proofErr w:type="spellStart"/>
      <w:r w:rsidRPr="001F2ECE">
        <w:rPr>
          <w:rFonts w:eastAsia="Times New Roman"/>
          <w:i/>
          <w:color w:val="FF0000"/>
          <w:szCs w:val="24"/>
          <w:lang w:eastAsia="pt-BR"/>
        </w:rPr>
        <w:t>Program</w:t>
      </w:r>
      <w:proofErr w:type="spellEnd"/>
      <w:r w:rsidRPr="001F2ECE">
        <w:rPr>
          <w:rFonts w:eastAsia="Times New Roman"/>
          <w:i/>
          <w:color w:val="FF0000"/>
          <w:szCs w:val="24"/>
          <w:lang w:eastAsia="pt-BR"/>
        </w:rPr>
        <w:t xml:space="preserve"> for </w:t>
      </w:r>
      <w:proofErr w:type="spellStart"/>
      <w:r w:rsidRPr="001F2ECE">
        <w:rPr>
          <w:rFonts w:eastAsia="Times New Roman"/>
          <w:i/>
          <w:color w:val="FF0000"/>
          <w:szCs w:val="24"/>
          <w:lang w:eastAsia="pt-BR"/>
        </w:rPr>
        <w:t>Results</w:t>
      </w:r>
      <w:proofErr w:type="spellEnd"/>
      <w:r w:rsidRPr="001F2ECE">
        <w:rPr>
          <w:rFonts w:eastAsia="Times New Roman"/>
          <w:i/>
          <w:color w:val="FF0000"/>
          <w:szCs w:val="24"/>
          <w:lang w:eastAsia="pt-BR"/>
        </w:rPr>
        <w:t xml:space="preserve"> (empréstimos baseados em reembolso por performance de execução), é importante constar no texto da lei autorizadora a modalidade do empréstimo, bem como a destinação dos seus recursos, na forma do exemplo a seguir:</w:t>
      </w:r>
    </w:p>
    <w:p w:rsidR="001E67A3" w:rsidRDefault="001E67A3" w:rsidP="001E67A3">
      <w:pPr>
        <w:autoSpaceDE w:val="0"/>
        <w:autoSpaceDN w:val="0"/>
        <w:adjustRightInd w:val="0"/>
        <w:ind w:right="-1"/>
        <w:rPr>
          <w:b/>
          <w:iCs/>
          <w:szCs w:val="24"/>
        </w:rPr>
      </w:pPr>
    </w:p>
    <w:p w:rsidR="001E67A3" w:rsidRDefault="001E67A3" w:rsidP="001E67A3">
      <w:pPr>
        <w:autoSpaceDE w:val="0"/>
        <w:autoSpaceDN w:val="0"/>
        <w:adjustRightInd w:val="0"/>
        <w:ind w:right="-1"/>
        <w:rPr>
          <w:iCs/>
          <w:szCs w:val="24"/>
        </w:rPr>
      </w:pPr>
      <w:r w:rsidRPr="00145749">
        <w:rPr>
          <w:b/>
          <w:iCs/>
          <w:szCs w:val="24"/>
        </w:rPr>
        <w:t>Art. 1º.</w:t>
      </w:r>
      <w:r w:rsidRPr="00145749">
        <w:rPr>
          <w:iCs/>
          <w:szCs w:val="24"/>
        </w:rPr>
        <w:t xml:space="preserve"> Fica o Poder Executivo autorizado a contratar </w:t>
      </w:r>
      <w:r w:rsidRPr="00BD6608">
        <w:t xml:space="preserve">junto </w:t>
      </w:r>
      <w:proofErr w:type="gramStart"/>
      <w:r w:rsidRPr="00BD6608">
        <w:t>à(</w:t>
      </w:r>
      <w:proofErr w:type="gramEnd"/>
      <w:r w:rsidRPr="00BD6608">
        <w:t xml:space="preserve">o) </w:t>
      </w:r>
      <w:r w:rsidRPr="00145749">
        <w:rPr>
          <w:color w:val="FF0000"/>
          <w:u w:val="dottedHeavy"/>
        </w:rPr>
        <w:t>INSTITUIÇÃO FINANCEIRA</w:t>
      </w:r>
      <w:r w:rsidRPr="00145749">
        <w:rPr>
          <w:iCs/>
          <w:szCs w:val="24"/>
        </w:rPr>
        <w:t>, em nome do</w:t>
      </w:r>
      <w:r>
        <w:rPr>
          <w:iCs/>
          <w:szCs w:val="24"/>
        </w:rPr>
        <w:t xml:space="preserve"> </w:t>
      </w:r>
      <w:r w:rsidRPr="007D75E4">
        <w:rPr>
          <w:iCs/>
          <w:color w:val="FF0000"/>
          <w:szCs w:val="24"/>
        </w:rPr>
        <w:t>ESTADO</w:t>
      </w:r>
      <w:r w:rsidRPr="00145749">
        <w:rPr>
          <w:iCs/>
          <w:szCs w:val="24"/>
        </w:rPr>
        <w:t xml:space="preserve">, operação de crédito externo no valor de até </w:t>
      </w:r>
      <w:r w:rsidRPr="007D75E4">
        <w:rPr>
          <w:iCs/>
          <w:color w:val="FF0000"/>
          <w:szCs w:val="24"/>
        </w:rPr>
        <w:t>US$</w:t>
      </w:r>
      <w:r>
        <w:rPr>
          <w:iCs/>
          <w:color w:val="FF0000"/>
          <w:szCs w:val="24"/>
        </w:rPr>
        <w:t xml:space="preserve"> XXX </w:t>
      </w:r>
      <w:r w:rsidRPr="007D75E4">
        <w:rPr>
          <w:iCs/>
          <w:color w:val="FF0000"/>
          <w:szCs w:val="24"/>
        </w:rPr>
        <w:t>(</w:t>
      </w:r>
      <w:r>
        <w:rPr>
          <w:iCs/>
          <w:color w:val="FF0000"/>
          <w:szCs w:val="24"/>
        </w:rPr>
        <w:t xml:space="preserve">XXX </w:t>
      </w:r>
      <w:r w:rsidRPr="007D75E4">
        <w:rPr>
          <w:iCs/>
          <w:color w:val="FF0000"/>
          <w:szCs w:val="24"/>
        </w:rPr>
        <w:t>dólares dos Estados Unidos da América)</w:t>
      </w:r>
      <w:r w:rsidRPr="00145749">
        <w:rPr>
          <w:iCs/>
          <w:szCs w:val="24"/>
        </w:rPr>
        <w:t xml:space="preserve">, na modalidade </w:t>
      </w:r>
      <w:proofErr w:type="spellStart"/>
      <w:r w:rsidRPr="00145749">
        <w:rPr>
          <w:iCs/>
          <w:szCs w:val="24"/>
        </w:rPr>
        <w:t>Development</w:t>
      </w:r>
      <w:proofErr w:type="spellEnd"/>
      <w:r w:rsidRPr="00145749">
        <w:rPr>
          <w:iCs/>
          <w:szCs w:val="24"/>
        </w:rPr>
        <w:t xml:space="preserve"> </w:t>
      </w:r>
      <w:proofErr w:type="spellStart"/>
      <w:r w:rsidRPr="00145749">
        <w:rPr>
          <w:iCs/>
          <w:szCs w:val="24"/>
        </w:rPr>
        <w:t>Policy</w:t>
      </w:r>
      <w:proofErr w:type="spellEnd"/>
      <w:r w:rsidRPr="00145749">
        <w:rPr>
          <w:iCs/>
          <w:szCs w:val="24"/>
        </w:rPr>
        <w:t xml:space="preserve"> </w:t>
      </w:r>
      <w:proofErr w:type="spellStart"/>
      <w:r w:rsidRPr="00145749">
        <w:rPr>
          <w:iCs/>
          <w:szCs w:val="24"/>
        </w:rPr>
        <w:t>Loan</w:t>
      </w:r>
      <w:proofErr w:type="spellEnd"/>
      <w:r w:rsidRPr="00145749">
        <w:rPr>
          <w:iCs/>
          <w:szCs w:val="24"/>
        </w:rPr>
        <w:t xml:space="preserve"> – DPL</w:t>
      </w:r>
      <w:r>
        <w:rPr>
          <w:iCs/>
          <w:szCs w:val="24"/>
        </w:rPr>
        <w:t xml:space="preserve"> </w:t>
      </w:r>
      <w:r w:rsidRPr="00145749">
        <w:rPr>
          <w:iCs/>
          <w:szCs w:val="24"/>
        </w:rPr>
        <w:t>(Empréstimo para Desenvolvimento de Políticas Públicas), em apoio ao</w:t>
      </w:r>
      <w:r>
        <w:rPr>
          <w:iCs/>
          <w:szCs w:val="24"/>
        </w:rPr>
        <w:t xml:space="preserve"> </w:t>
      </w:r>
      <w:r w:rsidRPr="005F32D0">
        <w:rPr>
          <w:color w:val="FF0000"/>
          <w:u w:val="dottedHeavy"/>
        </w:rPr>
        <w:t>PROGRAMA</w:t>
      </w:r>
      <w:r w:rsidRPr="00145749">
        <w:rPr>
          <w:iCs/>
          <w:szCs w:val="24"/>
        </w:rPr>
        <w:t>.</w:t>
      </w:r>
    </w:p>
    <w:p w:rsidR="001E67A3" w:rsidRDefault="001E67A3" w:rsidP="001E67A3">
      <w:pPr>
        <w:autoSpaceDE w:val="0"/>
        <w:autoSpaceDN w:val="0"/>
        <w:adjustRightInd w:val="0"/>
        <w:ind w:right="-1"/>
        <w:rPr>
          <w:iCs/>
          <w:szCs w:val="24"/>
        </w:rPr>
      </w:pPr>
    </w:p>
    <w:p w:rsidR="001E67A3" w:rsidRPr="00644CC8" w:rsidRDefault="001E67A3" w:rsidP="001E67A3">
      <w:pPr>
        <w:spacing w:after="120"/>
        <w:ind w:right="-1"/>
        <w:rPr>
          <w:rFonts w:eastAsia="Times New Roman"/>
          <w:szCs w:val="20"/>
          <w:lang w:eastAsia="pt-BR"/>
        </w:rPr>
      </w:pPr>
      <w:r w:rsidRPr="00EF2827">
        <w:rPr>
          <w:i/>
          <w:iCs/>
          <w:szCs w:val="24"/>
        </w:rPr>
        <w:t>§1º. Os recursos da operação de crédito autorizada no caput serão destinados ao financiamento de</w:t>
      </w:r>
      <w:r>
        <w:rPr>
          <w:i/>
          <w:iCs/>
          <w:szCs w:val="24"/>
        </w:rPr>
        <w:t xml:space="preserve"> XXX</w:t>
      </w:r>
      <w:r w:rsidRPr="00EF2827">
        <w:rPr>
          <w:i/>
          <w:iCs/>
          <w:szCs w:val="24"/>
        </w:rPr>
        <w:t>, em conformidade com as alocações estabelecidas na Lei Orçamentária Anual.</w:t>
      </w:r>
    </w:p>
    <w:p w:rsidR="001E67A3" w:rsidRPr="00EF2827" w:rsidRDefault="001E67A3" w:rsidP="001E67A3">
      <w:pPr>
        <w:autoSpaceDE w:val="0"/>
        <w:autoSpaceDN w:val="0"/>
        <w:adjustRightInd w:val="0"/>
        <w:ind w:right="-1"/>
        <w:rPr>
          <w:i/>
          <w:iCs/>
          <w:szCs w:val="24"/>
        </w:rPr>
      </w:pPr>
    </w:p>
    <w:p w:rsidR="001E67A3" w:rsidRPr="00EF2827" w:rsidRDefault="001E67A3" w:rsidP="001E67A3">
      <w:pPr>
        <w:spacing w:before="120" w:after="120"/>
        <w:ind w:right="-1"/>
        <w:rPr>
          <w:iCs/>
          <w:szCs w:val="24"/>
        </w:rPr>
      </w:pPr>
      <w:r w:rsidRPr="00EF2827">
        <w:rPr>
          <w:iCs/>
          <w:szCs w:val="24"/>
        </w:rPr>
        <w:t>OU</w:t>
      </w:r>
    </w:p>
    <w:p w:rsidR="001E67A3" w:rsidRPr="00EF2827" w:rsidRDefault="001E67A3" w:rsidP="001E67A3">
      <w:pPr>
        <w:autoSpaceDE w:val="0"/>
        <w:autoSpaceDN w:val="0"/>
        <w:adjustRightInd w:val="0"/>
        <w:ind w:right="-1"/>
        <w:rPr>
          <w:iCs/>
          <w:szCs w:val="24"/>
        </w:rPr>
      </w:pPr>
      <w:r w:rsidRPr="00EF2827">
        <w:rPr>
          <w:i/>
          <w:iCs/>
          <w:szCs w:val="24"/>
        </w:rPr>
        <w:lastRenderedPageBreak/>
        <w:t>§1º. Os recursos da operação de crédito autorizada no caput terão a destinação estabelecida na Lei Orçamentária Anual, em conformidade com a legislação aplicável à espécie.</w:t>
      </w:r>
    </w:p>
    <w:p w:rsidR="001E67A3" w:rsidRPr="00D176C6" w:rsidRDefault="001E67A3" w:rsidP="001E67A3">
      <w:pPr>
        <w:autoSpaceDE w:val="0"/>
        <w:autoSpaceDN w:val="0"/>
        <w:adjustRightInd w:val="0"/>
        <w:ind w:right="-1"/>
        <w:jc w:val="left"/>
        <w:rPr>
          <w:b/>
          <w:bCs/>
          <w:i/>
          <w:color w:val="FF0000"/>
          <w:szCs w:val="24"/>
        </w:rPr>
      </w:pPr>
      <w:r w:rsidRPr="00D176C6">
        <w:rPr>
          <w:b/>
          <w:bCs/>
          <w:i/>
          <w:color w:val="FF0000"/>
          <w:szCs w:val="24"/>
        </w:rPr>
        <w:t xml:space="preserve">Indicação das </w:t>
      </w:r>
      <w:proofErr w:type="spellStart"/>
      <w:r w:rsidRPr="00D176C6">
        <w:rPr>
          <w:b/>
          <w:bCs/>
          <w:i/>
          <w:color w:val="FF0000"/>
          <w:szCs w:val="24"/>
        </w:rPr>
        <w:t>contragarantias</w:t>
      </w:r>
      <w:proofErr w:type="spellEnd"/>
      <w:r w:rsidRPr="00D176C6">
        <w:rPr>
          <w:b/>
          <w:bCs/>
          <w:i/>
          <w:color w:val="FF0000"/>
          <w:szCs w:val="24"/>
        </w:rPr>
        <w:t xml:space="preserve"> oferecidas</w:t>
      </w:r>
    </w:p>
    <w:p w:rsidR="001E67A3" w:rsidRPr="00D176C6" w:rsidRDefault="001E67A3" w:rsidP="001E67A3">
      <w:pPr>
        <w:autoSpaceDE w:val="0"/>
        <w:autoSpaceDN w:val="0"/>
        <w:adjustRightInd w:val="0"/>
        <w:ind w:right="-1"/>
        <w:jc w:val="left"/>
        <w:rPr>
          <w:b/>
          <w:bCs/>
          <w:i/>
          <w:color w:val="FF0000"/>
          <w:szCs w:val="24"/>
        </w:rPr>
      </w:pPr>
    </w:p>
    <w:p w:rsidR="001E67A3" w:rsidRPr="00D176C6" w:rsidRDefault="001E67A3" w:rsidP="001E67A3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 w:rsidRPr="00D176C6">
        <w:rPr>
          <w:i/>
          <w:color w:val="FF0000"/>
          <w:szCs w:val="24"/>
        </w:rPr>
        <w:t xml:space="preserve">As </w:t>
      </w:r>
      <w:proofErr w:type="spellStart"/>
      <w:r w:rsidRPr="00D176C6">
        <w:rPr>
          <w:i/>
          <w:color w:val="FF0000"/>
          <w:szCs w:val="24"/>
        </w:rPr>
        <w:t>contragarantias</w:t>
      </w:r>
      <w:proofErr w:type="spellEnd"/>
      <w:r w:rsidRPr="00D176C6">
        <w:rPr>
          <w:i/>
          <w:color w:val="FF0000"/>
          <w:szCs w:val="24"/>
        </w:rPr>
        <w:t xml:space="preserve"> deverão ser vinculadas em lei e deverão ser suficientes para cobrir a amortização e demais encargos da operação. A critério do Ministério da Fazenda, serão admitidas como </w:t>
      </w:r>
      <w:proofErr w:type="spellStart"/>
      <w:r w:rsidRPr="00D176C6">
        <w:rPr>
          <w:i/>
          <w:color w:val="FF0000"/>
          <w:szCs w:val="24"/>
        </w:rPr>
        <w:t>contragarantias</w:t>
      </w:r>
      <w:proofErr w:type="spellEnd"/>
      <w:r w:rsidRPr="00D176C6">
        <w:rPr>
          <w:i/>
          <w:color w:val="FF0000"/>
          <w:szCs w:val="24"/>
        </w:rPr>
        <w:t xml:space="preserve"> à garantia da União em operação de crédito:</w:t>
      </w:r>
    </w:p>
    <w:p w:rsidR="001E67A3" w:rsidRPr="007D75E4" w:rsidRDefault="001E67A3" w:rsidP="001E67A3">
      <w:pPr>
        <w:autoSpaceDE w:val="0"/>
        <w:autoSpaceDN w:val="0"/>
        <w:adjustRightInd w:val="0"/>
        <w:ind w:right="-1"/>
        <w:jc w:val="left"/>
        <w:rPr>
          <w:rFonts w:eastAsia="Times New Roman"/>
          <w:color w:val="000000"/>
          <w:szCs w:val="24"/>
          <w:lang w:eastAsia="pt-BR"/>
        </w:rPr>
      </w:pPr>
    </w:p>
    <w:p w:rsidR="001E67A3" w:rsidRDefault="001E67A3" w:rsidP="001E67A3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  <w:r w:rsidRPr="00DE126E">
        <w:rPr>
          <w:color w:val="FF0000"/>
        </w:rPr>
        <w:t>(PARA ESTADO)</w:t>
      </w:r>
      <w:r>
        <w:rPr>
          <w:color w:val="000000"/>
        </w:rPr>
        <w:t xml:space="preserve"> </w:t>
      </w:r>
      <w:r w:rsidRPr="00CB2247">
        <w:rPr>
          <w:rFonts w:eastAsia="Times New Roman"/>
          <w:b/>
          <w:color w:val="000000"/>
          <w:szCs w:val="20"/>
          <w:lang w:eastAsia="pt-BR"/>
        </w:rPr>
        <w:t>Art. 2.º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BD6608">
        <w:rPr>
          <w:rFonts w:eastAsia="Times New Roman"/>
          <w:szCs w:val="20"/>
          <w:lang w:eastAsia="pt-BR"/>
        </w:rPr>
        <w:t xml:space="preserve">Fica o Poder Executivo autorizado a vincular, como </w:t>
      </w:r>
      <w:proofErr w:type="spellStart"/>
      <w:r w:rsidRPr="00BD6608">
        <w:rPr>
          <w:rFonts w:eastAsia="Times New Roman"/>
          <w:szCs w:val="20"/>
          <w:lang w:eastAsia="pt-BR"/>
        </w:rPr>
        <w:t>contragarantia</w:t>
      </w:r>
      <w:proofErr w:type="spellEnd"/>
      <w:r w:rsidRPr="00BD6608">
        <w:rPr>
          <w:rFonts w:eastAsia="Times New Roman"/>
          <w:szCs w:val="20"/>
          <w:lang w:eastAsia="pt-BR"/>
        </w:rPr>
        <w:t xml:space="preserve"> à garantia da União, à operação de crédito de que trata esta Lei, em caráter irrevogável e irretratável, a modo </w:t>
      </w:r>
      <w:proofErr w:type="gramStart"/>
      <w:r w:rsidRPr="00BD6608">
        <w:rPr>
          <w:rFonts w:eastAsia="Times New Roman"/>
          <w:szCs w:val="20"/>
          <w:lang w:eastAsia="pt-BR"/>
        </w:rPr>
        <w:t>“</w:t>
      </w:r>
      <w:r w:rsidRPr="0012125E">
        <w:rPr>
          <w:rFonts w:eastAsia="Times New Roman"/>
          <w:i/>
          <w:szCs w:val="20"/>
          <w:lang w:eastAsia="pt-BR"/>
        </w:rPr>
        <w:t>pro</w:t>
      </w:r>
      <w:proofErr w:type="gramEnd"/>
      <w:r w:rsidRPr="0012125E">
        <w:rPr>
          <w:rFonts w:eastAsia="Times New Roman"/>
          <w:i/>
          <w:szCs w:val="20"/>
          <w:lang w:eastAsia="pt-BR"/>
        </w:rPr>
        <w:t xml:space="preserve"> solvendo</w:t>
      </w:r>
      <w:r w:rsidRPr="00BD6608">
        <w:rPr>
          <w:rFonts w:eastAsia="Times New Roman"/>
          <w:szCs w:val="20"/>
          <w:lang w:eastAsia="pt-BR"/>
        </w:rPr>
        <w:t>”, as receitas a que se referem os artigos 157 e 159, inciso I, alínea “a”, e inciso II, complementadas pelas receitas tributárias estabelecidas no artigo 155, nos termos do § 4º do art. 167, todos da Constituição Federal, bem como outras garantias admitidas em direito.</w:t>
      </w:r>
    </w:p>
    <w:p w:rsidR="001E67A3" w:rsidRPr="006549E0" w:rsidRDefault="001E67A3" w:rsidP="001E67A3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1E67A3" w:rsidRPr="006549E0" w:rsidRDefault="001E67A3" w:rsidP="001E67A3">
      <w:pPr>
        <w:ind w:right="-1"/>
        <w:rPr>
          <w:rFonts w:eastAsia="Times New Roman"/>
          <w:szCs w:val="20"/>
          <w:lang w:eastAsia="pt-BR"/>
        </w:rPr>
      </w:pPr>
      <w:r>
        <w:rPr>
          <w:color w:val="FF0000"/>
        </w:rPr>
        <w:t>(PARA MUNICÍPIO)</w:t>
      </w:r>
      <w:r>
        <w:rPr>
          <w:color w:val="000000"/>
        </w:rPr>
        <w:t xml:space="preserve"> </w:t>
      </w:r>
      <w:r>
        <w:rPr>
          <w:b/>
          <w:bCs/>
          <w:color w:val="000000"/>
          <w:lang w:eastAsia="pt-BR"/>
        </w:rPr>
        <w:t>Art. 2.º</w:t>
      </w:r>
      <w:r>
        <w:rPr>
          <w:color w:val="000000"/>
          <w:lang w:eastAsia="pt-BR"/>
        </w:rPr>
        <w:t xml:space="preserve"> - </w:t>
      </w:r>
      <w:r>
        <w:rPr>
          <w:lang w:eastAsia="pt-BR"/>
        </w:rPr>
        <w:t xml:space="preserve">Fica o Poder Executivo autorizado </w:t>
      </w:r>
      <w:r w:rsidRPr="006549E0">
        <w:rPr>
          <w:rFonts w:eastAsia="Times New Roman"/>
          <w:szCs w:val="20"/>
          <w:lang w:eastAsia="pt-BR"/>
        </w:rPr>
        <w:t xml:space="preserve">a vincular, como </w:t>
      </w:r>
      <w:proofErr w:type="spellStart"/>
      <w:r w:rsidRPr="006549E0">
        <w:rPr>
          <w:rFonts w:eastAsia="Times New Roman"/>
          <w:szCs w:val="20"/>
          <w:lang w:eastAsia="pt-BR"/>
        </w:rPr>
        <w:t>contragarantia</w:t>
      </w:r>
      <w:proofErr w:type="spellEnd"/>
      <w:r w:rsidRPr="006549E0">
        <w:rPr>
          <w:rFonts w:eastAsia="Times New Roman"/>
          <w:szCs w:val="20"/>
          <w:lang w:eastAsia="pt-BR"/>
        </w:rPr>
        <w:t xml:space="preserve"> à garantia da União, à operação de crédito de que trata esta Lei, em caráter irrevogável e irretratável, a modo “pro solvendo”, as receitas a que se referem os artigos 158 e 159, inciso I, alínea “b”</w:t>
      </w:r>
      <w:r w:rsidR="000801A8">
        <w:rPr>
          <w:rFonts w:eastAsia="Times New Roman"/>
          <w:szCs w:val="20"/>
          <w:lang w:eastAsia="pt-BR"/>
        </w:rPr>
        <w:t xml:space="preserve">, </w:t>
      </w:r>
      <w:r w:rsidRPr="006549E0">
        <w:rPr>
          <w:rFonts w:eastAsia="Times New Roman"/>
          <w:szCs w:val="20"/>
          <w:lang w:eastAsia="pt-BR"/>
        </w:rPr>
        <w:t xml:space="preserve">complementadas pelas receitas tributárias </w:t>
      </w:r>
      <w:bookmarkStart w:id="0" w:name="_GoBack"/>
      <w:bookmarkEnd w:id="0"/>
      <w:r w:rsidRPr="006549E0">
        <w:rPr>
          <w:rFonts w:eastAsia="Times New Roman"/>
          <w:szCs w:val="20"/>
          <w:lang w:eastAsia="pt-BR"/>
        </w:rPr>
        <w:t>estabelecidas no artigo 156, nos termos do § 4º do art. 167, todos da Constituição Federal, bem como outras garantias admitidas em direito.</w:t>
      </w:r>
    </w:p>
    <w:p w:rsidR="001E67A3" w:rsidRDefault="001E67A3" w:rsidP="001E67A3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1E67A3" w:rsidRDefault="001E67A3" w:rsidP="001E67A3">
      <w:pPr>
        <w:autoSpaceDE w:val="0"/>
        <w:autoSpaceDN w:val="0"/>
        <w:adjustRightInd w:val="0"/>
        <w:ind w:right="-1"/>
        <w:rPr>
          <w:szCs w:val="24"/>
        </w:rPr>
      </w:pPr>
      <w:r w:rsidRPr="00BD6608">
        <w:rPr>
          <w:rFonts w:eastAsia="Times New Roman"/>
          <w:color w:val="FF0000"/>
          <w:szCs w:val="24"/>
          <w:lang w:eastAsia="pt-BR"/>
        </w:rPr>
        <w:t>(PARA O DISTRITO FEDERAL)</w:t>
      </w:r>
      <w:r w:rsidRPr="00806F1E">
        <w:rPr>
          <w:rFonts w:eastAsia="Times New Roman"/>
          <w:color w:val="000000"/>
          <w:szCs w:val="24"/>
          <w:lang w:eastAsia="pt-BR"/>
        </w:rPr>
        <w:t xml:space="preserve"> </w:t>
      </w:r>
      <w:r w:rsidRPr="00BD6608">
        <w:rPr>
          <w:rFonts w:eastAsia="Times New Roman"/>
          <w:b/>
          <w:color w:val="000000"/>
          <w:szCs w:val="24"/>
          <w:lang w:eastAsia="pt-BR"/>
        </w:rPr>
        <w:t>Art. 2.º</w:t>
      </w:r>
      <w:r>
        <w:rPr>
          <w:rFonts w:eastAsia="Times New Roman"/>
          <w:b/>
          <w:color w:val="000000"/>
          <w:szCs w:val="24"/>
          <w:lang w:eastAsia="pt-BR"/>
        </w:rPr>
        <w:t xml:space="preserve"> -</w:t>
      </w:r>
      <w:r w:rsidRPr="00806F1E">
        <w:rPr>
          <w:rFonts w:eastAsia="Times New Roman"/>
          <w:color w:val="000000"/>
          <w:szCs w:val="24"/>
          <w:lang w:eastAsia="pt-BR"/>
        </w:rPr>
        <w:t xml:space="preserve"> </w:t>
      </w:r>
      <w:r w:rsidRPr="00BD6608">
        <w:rPr>
          <w:rFonts w:eastAsia="Times New Roman"/>
          <w:szCs w:val="24"/>
          <w:lang w:eastAsia="pt-BR"/>
        </w:rPr>
        <w:t xml:space="preserve">Fica o Poder Executivo autorizado a vincular, como </w:t>
      </w:r>
      <w:proofErr w:type="spellStart"/>
      <w:r w:rsidRPr="00BD6608">
        <w:rPr>
          <w:rFonts w:eastAsia="Times New Roman"/>
          <w:szCs w:val="24"/>
          <w:lang w:eastAsia="pt-BR"/>
        </w:rPr>
        <w:t>contragarantia</w:t>
      </w:r>
      <w:proofErr w:type="spellEnd"/>
      <w:r w:rsidRPr="00BD6608">
        <w:rPr>
          <w:rFonts w:eastAsia="Times New Roman"/>
          <w:szCs w:val="24"/>
          <w:lang w:eastAsia="pt-BR"/>
        </w:rPr>
        <w:t xml:space="preserve"> à garantia da União, à operação de crédito de que trata esta Lei, em caráter irrevogável e irretratável, a modo “</w:t>
      </w:r>
      <w:r w:rsidRPr="0012125E">
        <w:rPr>
          <w:rFonts w:eastAsia="Times New Roman"/>
          <w:i/>
          <w:szCs w:val="24"/>
          <w:lang w:eastAsia="pt-BR"/>
        </w:rPr>
        <w:t>pro solvendo</w:t>
      </w:r>
      <w:r w:rsidRPr="00BD6608">
        <w:rPr>
          <w:rFonts w:eastAsia="Times New Roman"/>
          <w:szCs w:val="24"/>
          <w:lang w:eastAsia="pt-BR"/>
        </w:rPr>
        <w:t xml:space="preserve">”, as </w:t>
      </w:r>
      <w:r w:rsidRPr="00BD6608">
        <w:rPr>
          <w:szCs w:val="24"/>
        </w:rPr>
        <w:t>cotas de repartição das receitas tributárias, previstas nos artigos 157, 158 e 159, complementadas pelas receitas próprias de impostos estabelecidas nos artigos 155 e 156 da Constituição Federal, nos termos do § 4º, do artigo 167, bem como outras garantias em direito admitidas.</w:t>
      </w:r>
    </w:p>
    <w:p w:rsidR="001E67A3" w:rsidRPr="00806F1E" w:rsidRDefault="001E67A3" w:rsidP="001E67A3">
      <w:pPr>
        <w:autoSpaceDE w:val="0"/>
        <w:autoSpaceDN w:val="0"/>
        <w:adjustRightInd w:val="0"/>
        <w:ind w:right="-1"/>
        <w:rPr>
          <w:rFonts w:eastAsia="Times New Roman"/>
          <w:color w:val="000000"/>
          <w:szCs w:val="24"/>
          <w:lang w:eastAsia="pt-BR"/>
        </w:rPr>
      </w:pPr>
    </w:p>
    <w:p w:rsidR="001E67A3" w:rsidRPr="00644CC8" w:rsidRDefault="001E67A3" w:rsidP="001E67A3">
      <w:pPr>
        <w:spacing w:after="120"/>
        <w:ind w:right="-1"/>
        <w:rPr>
          <w:rFonts w:eastAsia="Times New Roman"/>
          <w:szCs w:val="20"/>
          <w:lang w:eastAsia="pt-BR"/>
        </w:rPr>
      </w:pPr>
      <w:r w:rsidRPr="00CB2247">
        <w:rPr>
          <w:rFonts w:eastAsia="Times New Roman"/>
          <w:b/>
          <w:bCs/>
          <w:color w:val="000000"/>
          <w:szCs w:val="20"/>
          <w:lang w:eastAsia="pt-BR"/>
        </w:rPr>
        <w:t>Art. 3º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BD6608">
        <w:rPr>
          <w:rFonts w:eastAsia="Times New Roman"/>
          <w:color w:val="000000"/>
          <w:szCs w:val="20"/>
          <w:highlight w:val="yellow"/>
          <w:lang w:eastAsia="pt-BR"/>
        </w:rPr>
        <w:t xml:space="preserve">Os recursos provenientes da operação de crédito a que se refere esta Lei deverão ser </w:t>
      </w:r>
      <w:r w:rsidRPr="00BD6608">
        <w:rPr>
          <w:rFonts w:eastAsia="Times New Roman"/>
          <w:szCs w:val="20"/>
          <w:highlight w:val="yellow"/>
          <w:lang w:eastAsia="pt-BR"/>
        </w:rPr>
        <w:t>consignados como receita no Orçamento ou em créditos adicionais, nos termos do inc. II, § 1º, art. 32, da Lei Complementar 101/</w:t>
      </w:r>
      <w:r w:rsidRPr="00F550E4">
        <w:rPr>
          <w:rFonts w:eastAsia="Times New Roman"/>
          <w:szCs w:val="20"/>
          <w:highlight w:val="yellow"/>
          <w:lang w:eastAsia="pt-BR"/>
        </w:rPr>
        <w:t>2000.</w:t>
      </w:r>
    </w:p>
    <w:p w:rsidR="001E67A3" w:rsidRPr="0012125E" w:rsidRDefault="001E67A3" w:rsidP="001E67A3">
      <w:pPr>
        <w:spacing w:after="120"/>
        <w:ind w:right="-1"/>
        <w:rPr>
          <w:rFonts w:eastAsia="Times New Roman"/>
          <w:szCs w:val="20"/>
          <w:lang w:eastAsia="pt-BR"/>
        </w:rPr>
      </w:pPr>
    </w:p>
    <w:p w:rsidR="001E67A3" w:rsidRPr="00BD6608" w:rsidRDefault="001E67A3" w:rsidP="001E67A3">
      <w:pPr>
        <w:ind w:right="-1"/>
        <w:rPr>
          <w:color w:val="000000"/>
          <w:highlight w:val="yellow"/>
        </w:rPr>
      </w:pPr>
      <w:r w:rsidRPr="00CB2247">
        <w:rPr>
          <w:rFonts w:eastAsia="Times New Roman"/>
          <w:b/>
          <w:color w:val="000000"/>
          <w:szCs w:val="20"/>
          <w:lang w:eastAsia="pt-BR"/>
        </w:rPr>
        <w:t>Art. 4.º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BD6608">
        <w:rPr>
          <w:color w:val="000000"/>
          <w:highlight w:val="yellow"/>
        </w:rPr>
        <w:t>Os orçamentos ou os créditos adicionais deverão consignar as dotações necessárias às amortizações e aos pagamentos dos encargos anuais, relativos aos contratos de financiamento a que se refere o artigo primeiro.</w:t>
      </w:r>
    </w:p>
    <w:p w:rsidR="001E67A3" w:rsidRPr="00CB2247" w:rsidRDefault="001E67A3" w:rsidP="001E67A3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1E67A3" w:rsidRPr="00DE126E" w:rsidRDefault="001E67A3" w:rsidP="001E67A3">
      <w:pPr>
        <w:ind w:right="-1"/>
        <w:rPr>
          <w:color w:val="000000"/>
        </w:rPr>
      </w:pPr>
      <w:r w:rsidRPr="00F550E4">
        <w:rPr>
          <w:rFonts w:eastAsia="Times New Roman"/>
          <w:b/>
          <w:color w:val="000000"/>
          <w:szCs w:val="20"/>
          <w:highlight w:val="yellow"/>
          <w:lang w:eastAsia="pt-BR"/>
        </w:rPr>
        <w:t>Art. 5º</w:t>
      </w:r>
      <w:r w:rsidRPr="00F550E4">
        <w:rPr>
          <w:rFonts w:eastAsia="Times New Roman"/>
          <w:color w:val="000000"/>
          <w:szCs w:val="20"/>
          <w:highlight w:val="yellow"/>
          <w:lang w:eastAsia="pt-BR"/>
        </w:rPr>
        <w:t xml:space="preserve"> - </w:t>
      </w:r>
      <w:r w:rsidRPr="00F550E4">
        <w:rPr>
          <w:color w:val="000000"/>
          <w:highlight w:val="yellow"/>
        </w:rPr>
        <w:t>Fica o Chefe do Poder Executivo autorizado a abrir créditos adicionais destinados a fazer face aos pagamentos de obrigações decorrentes da operação de crédito ora autorizada.</w:t>
      </w:r>
    </w:p>
    <w:p w:rsidR="001E67A3" w:rsidRDefault="001E67A3" w:rsidP="001E67A3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1E67A3" w:rsidRDefault="001E67A3" w:rsidP="001E67A3">
      <w:pPr>
        <w:spacing w:after="120"/>
        <w:ind w:right="-1"/>
        <w:rPr>
          <w:color w:val="000000"/>
        </w:rPr>
      </w:pPr>
      <w:r w:rsidRPr="00CB2247">
        <w:rPr>
          <w:rFonts w:eastAsia="Times New Roman"/>
          <w:b/>
          <w:color w:val="000000"/>
          <w:szCs w:val="20"/>
          <w:lang w:eastAsia="pt-BR"/>
        </w:rPr>
        <w:t>Art. 6.º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- </w:t>
      </w:r>
      <w:r w:rsidRPr="00DE126E">
        <w:rPr>
          <w:color w:val="000000"/>
        </w:rPr>
        <w:t xml:space="preserve">Esta Lei entra em vigor na data de sua publicação, revogadas as disposições </w:t>
      </w:r>
      <w:r>
        <w:rPr>
          <w:color w:val="000000"/>
        </w:rPr>
        <w:t xml:space="preserve">constantes </w:t>
      </w:r>
      <w:proofErr w:type="gramStart"/>
      <w:r>
        <w:rPr>
          <w:color w:val="000000"/>
        </w:rPr>
        <w:t>na(</w:t>
      </w:r>
      <w:proofErr w:type="gramEnd"/>
      <w:r>
        <w:rPr>
          <w:color w:val="000000"/>
        </w:rPr>
        <w:t xml:space="preserve">s) Lei(s) </w:t>
      </w:r>
      <w:r w:rsidRPr="00B526F7">
        <w:rPr>
          <w:color w:val="FF0000"/>
        </w:rPr>
        <w:t>XXX</w:t>
      </w:r>
      <w:r>
        <w:rPr>
          <w:color w:val="000000"/>
        </w:rPr>
        <w:t xml:space="preserve">, de </w:t>
      </w:r>
      <w:r w:rsidRPr="00B526F7">
        <w:rPr>
          <w:color w:val="FF0000"/>
        </w:rPr>
        <w:t>DD/MM/AAAA</w:t>
      </w:r>
      <w:r w:rsidRPr="00DE126E">
        <w:rPr>
          <w:color w:val="000000"/>
        </w:rPr>
        <w:t>.</w:t>
      </w:r>
    </w:p>
    <w:p w:rsidR="001E67A3" w:rsidRDefault="001E67A3" w:rsidP="001E67A3">
      <w:pPr>
        <w:spacing w:after="120"/>
        <w:ind w:right="-1"/>
      </w:pPr>
    </w:p>
    <w:p w:rsidR="001E67A3" w:rsidRDefault="001E67A3" w:rsidP="001E67A3">
      <w:pPr>
        <w:ind w:right="-1" w:firstLine="708"/>
        <w:rPr>
          <w:color w:val="000000"/>
        </w:rPr>
      </w:pPr>
      <w:r>
        <w:rPr>
          <w:color w:val="000000"/>
        </w:rPr>
        <w:t xml:space="preserve">Gabinete do Prefeito Municipal de </w:t>
      </w:r>
      <w:r w:rsidRPr="00EB1D46">
        <w:rPr>
          <w:color w:val="FF0000"/>
          <w:u w:val="dottedHeavy"/>
        </w:rPr>
        <w:t>MUNICÍPIO</w:t>
      </w:r>
      <w:r>
        <w:rPr>
          <w:color w:val="000000"/>
        </w:rPr>
        <w:t xml:space="preserve">, Estado de </w:t>
      </w:r>
      <w:r w:rsidRPr="00EB1D46">
        <w:rPr>
          <w:color w:val="FF0000"/>
          <w:u w:val="dottedHeavy"/>
        </w:rPr>
        <w:t>ESTADO</w:t>
      </w:r>
      <w:r>
        <w:rPr>
          <w:color w:val="000000"/>
        </w:rPr>
        <w:t xml:space="preserve">, aos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dois mil 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>.</w:t>
      </w:r>
    </w:p>
    <w:p w:rsidR="001E67A3" w:rsidRDefault="001E67A3" w:rsidP="001E67A3">
      <w:pPr>
        <w:ind w:right="-1" w:firstLine="708"/>
        <w:rPr>
          <w:color w:val="000000"/>
        </w:rPr>
      </w:pPr>
      <w:r>
        <w:rPr>
          <w:color w:val="000000"/>
        </w:rPr>
        <w:t xml:space="preserve">Gabinete do Governador do </w:t>
      </w:r>
      <w:r>
        <w:rPr>
          <w:color w:val="FF0000"/>
          <w:u w:val="dottedHeavy"/>
        </w:rPr>
        <w:t>ESTADO/DISTRITO FEDERAL</w:t>
      </w:r>
      <w:r>
        <w:rPr>
          <w:color w:val="000000"/>
        </w:rPr>
        <w:t xml:space="preserve">, aos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dois mil 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>.</w:t>
      </w:r>
    </w:p>
    <w:p w:rsidR="001E67A3" w:rsidRDefault="001E67A3" w:rsidP="001E67A3">
      <w:pPr>
        <w:ind w:right="-1" w:firstLine="708"/>
        <w:rPr>
          <w:color w:val="000000"/>
        </w:rPr>
      </w:pPr>
    </w:p>
    <w:p w:rsidR="001E67A3" w:rsidRPr="00AB0F16" w:rsidRDefault="001E67A3" w:rsidP="001E67A3">
      <w:pPr>
        <w:ind w:right="-1"/>
        <w:jc w:val="center"/>
        <w:rPr>
          <w:color w:val="FF0000"/>
          <w:u w:val="dottedHeavy"/>
        </w:rPr>
      </w:pPr>
      <w:r w:rsidRPr="00AB0F16">
        <w:rPr>
          <w:color w:val="FF0000"/>
          <w:u w:val="dottedHeavy"/>
        </w:rPr>
        <w:t>Assinatura do Chefe do Poder Executivo</w:t>
      </w:r>
    </w:p>
    <w:p w:rsidR="00910245" w:rsidRPr="001E67A3" w:rsidRDefault="001E67A3" w:rsidP="001E67A3">
      <w:pPr>
        <w:ind w:right="-1" w:firstLine="708"/>
        <w:jc w:val="center"/>
        <w:rPr>
          <w:color w:val="000000"/>
        </w:rPr>
      </w:pPr>
      <w:r w:rsidRPr="00AB0F16">
        <w:rPr>
          <w:color w:val="FF0000"/>
          <w:u w:val="dottedHeavy"/>
        </w:rPr>
        <w:t>(</w:t>
      </w:r>
      <w:proofErr w:type="gramStart"/>
      <w:r w:rsidRPr="00AB0F16">
        <w:rPr>
          <w:color w:val="FF0000"/>
          <w:u w:val="dottedHeavy"/>
        </w:rPr>
        <w:t>nome</w:t>
      </w:r>
      <w:proofErr w:type="gramEnd"/>
      <w:r w:rsidRPr="00AB0F16">
        <w:rPr>
          <w:color w:val="FF0000"/>
          <w:u w:val="dottedHeavy"/>
        </w:rPr>
        <w:t xml:space="preserve"> e cargo)</w:t>
      </w:r>
    </w:p>
    <w:sectPr w:rsidR="00910245" w:rsidRPr="001E67A3" w:rsidSect="00CA247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F2694"/>
    <w:multiLevelType w:val="hybridMultilevel"/>
    <w:tmpl w:val="98D47E88"/>
    <w:lvl w:ilvl="0" w:tplc="04160017">
      <w:start w:val="1"/>
      <w:numFmt w:val="lowerLetter"/>
      <w:lvlText w:val="%1)"/>
      <w:lvlJc w:val="left"/>
      <w:pPr>
        <w:ind w:left="31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7A3"/>
    <w:rsid w:val="000801A8"/>
    <w:rsid w:val="001E67A3"/>
    <w:rsid w:val="00910245"/>
    <w:rsid w:val="00CA2475"/>
    <w:rsid w:val="00D93507"/>
    <w:rsid w:val="00DE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F588A-E109-4D0E-AAD5-F7414EDF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7A3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E6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D5C560-4B5B-498B-B76C-0ECA397E9CDD}"/>
</file>

<file path=customXml/itemProps2.xml><?xml version="1.0" encoding="utf-8"?>
<ds:datastoreItem xmlns:ds="http://schemas.openxmlformats.org/officeDocument/2006/customXml" ds:itemID="{0DF53204-3504-4EE9-B473-329AD951A3A3}"/>
</file>

<file path=customXml/itemProps3.xml><?xml version="1.0" encoding="utf-8"?>
<ds:datastoreItem xmlns:ds="http://schemas.openxmlformats.org/officeDocument/2006/customXml" ds:itemID="{24179388-3417-4F30-A4D2-2D64664144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1086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Salaroli de Oliveira</dc:creator>
  <cp:keywords/>
  <dc:description/>
  <cp:lastModifiedBy>Mario Salaroli de Oliveira</cp:lastModifiedBy>
  <cp:revision>2</cp:revision>
  <dcterms:created xsi:type="dcterms:W3CDTF">2017-06-27T19:07:00Z</dcterms:created>
  <dcterms:modified xsi:type="dcterms:W3CDTF">2017-06-27T19:17:00Z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