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919D9" w14:textId="77777777" w:rsidR="00847352" w:rsidRDefault="00847352"/>
    <w:p w14:paraId="435D0F51" w14:textId="50FBCDCD" w:rsidR="006026BE" w:rsidRPr="00FE1519" w:rsidRDefault="006026BE" w:rsidP="006026BE">
      <w:pPr>
        <w:jc w:val="center"/>
        <w:rPr>
          <w:b/>
          <w:bCs/>
          <w:smallCaps/>
          <w:color w:val="000000" w:themeColor="text1"/>
          <w:sz w:val="28"/>
          <w:szCs w:val="28"/>
        </w:rPr>
      </w:pPr>
      <w:r w:rsidRPr="00FE1519">
        <w:rPr>
          <w:b/>
          <w:bCs/>
          <w:smallCaps/>
          <w:color w:val="000000" w:themeColor="text1"/>
          <w:sz w:val="28"/>
          <w:szCs w:val="28"/>
          <w:highlight w:val="cyan"/>
        </w:rPr>
        <w:t>Prefeitura/Governo do Município/Estado de [nome do ente]</w:t>
      </w:r>
    </w:p>
    <w:p w14:paraId="43E302CD" w14:textId="77777777" w:rsidR="006026BE" w:rsidRDefault="006026BE" w:rsidP="006026BE">
      <w:pPr>
        <w:jc w:val="center"/>
        <w:rPr>
          <w:b/>
          <w:bCs/>
          <w:smallCaps/>
          <w:color w:val="000000" w:themeColor="text1"/>
          <w:sz w:val="34"/>
          <w:szCs w:val="34"/>
        </w:rPr>
      </w:pPr>
    </w:p>
    <w:p w14:paraId="73FEA08D" w14:textId="77777777" w:rsidR="006026BE" w:rsidRDefault="006026BE" w:rsidP="006026BE">
      <w:pPr>
        <w:jc w:val="center"/>
        <w:rPr>
          <w:b/>
          <w:bCs/>
          <w:smallCaps/>
          <w:color w:val="000000" w:themeColor="text1"/>
          <w:sz w:val="34"/>
          <w:szCs w:val="34"/>
        </w:rPr>
      </w:pPr>
    </w:p>
    <w:p w14:paraId="75A00DE9" w14:textId="77777777" w:rsidR="006026BE" w:rsidRDefault="006026BE" w:rsidP="006026BE">
      <w:pPr>
        <w:jc w:val="center"/>
        <w:rPr>
          <w:b/>
          <w:bCs/>
          <w:smallCaps/>
          <w:color w:val="000000" w:themeColor="text1"/>
          <w:sz w:val="34"/>
          <w:szCs w:val="34"/>
        </w:rPr>
      </w:pPr>
    </w:p>
    <w:p w14:paraId="19505DA5" w14:textId="77777777" w:rsidR="006026BE" w:rsidRDefault="006026BE" w:rsidP="006026BE">
      <w:pPr>
        <w:jc w:val="center"/>
        <w:rPr>
          <w:b/>
          <w:bCs/>
          <w:smallCaps/>
          <w:color w:val="000000" w:themeColor="text1"/>
          <w:sz w:val="34"/>
          <w:szCs w:val="34"/>
        </w:rPr>
      </w:pPr>
    </w:p>
    <w:p w14:paraId="784B7D67" w14:textId="77777777" w:rsidR="00837AD2" w:rsidRDefault="00837AD2" w:rsidP="006026BE">
      <w:pPr>
        <w:jc w:val="center"/>
        <w:rPr>
          <w:b/>
          <w:bCs/>
          <w:smallCaps/>
          <w:color w:val="000000" w:themeColor="text1"/>
          <w:sz w:val="34"/>
          <w:szCs w:val="34"/>
        </w:rPr>
      </w:pPr>
    </w:p>
    <w:p w14:paraId="1FFB5DA5" w14:textId="77777777" w:rsidR="006026BE" w:rsidRDefault="006026BE" w:rsidP="006026BE">
      <w:pPr>
        <w:jc w:val="center"/>
        <w:rPr>
          <w:b/>
          <w:bCs/>
          <w:smallCaps/>
          <w:color w:val="000000" w:themeColor="text1"/>
          <w:sz w:val="34"/>
          <w:szCs w:val="34"/>
        </w:rPr>
      </w:pPr>
    </w:p>
    <w:p w14:paraId="1C9D0DDE" w14:textId="77777777" w:rsidR="006026BE" w:rsidRDefault="006026BE" w:rsidP="006026BE">
      <w:pPr>
        <w:jc w:val="center"/>
        <w:rPr>
          <w:b/>
          <w:bCs/>
          <w:smallCaps/>
          <w:color w:val="000000" w:themeColor="text1"/>
          <w:sz w:val="34"/>
          <w:szCs w:val="34"/>
        </w:rPr>
      </w:pPr>
    </w:p>
    <w:p w14:paraId="528C4A8C" w14:textId="77777777" w:rsidR="006026BE" w:rsidRDefault="006026BE" w:rsidP="006026BE">
      <w:pPr>
        <w:jc w:val="center"/>
        <w:rPr>
          <w:b/>
          <w:bCs/>
          <w:smallCaps/>
          <w:color w:val="000000" w:themeColor="text1"/>
          <w:sz w:val="34"/>
          <w:szCs w:val="34"/>
        </w:rPr>
      </w:pPr>
    </w:p>
    <w:p w14:paraId="2F0BF34C" w14:textId="5029C5CE" w:rsidR="006026BE" w:rsidRPr="00FE1519" w:rsidRDefault="006026BE" w:rsidP="006026BE">
      <w:pPr>
        <w:jc w:val="center"/>
        <w:rPr>
          <w:sz w:val="20"/>
          <w:szCs w:val="20"/>
        </w:rPr>
      </w:pPr>
      <w:r w:rsidRPr="00FE1519">
        <w:rPr>
          <w:b/>
          <w:smallCaps/>
          <w:color w:val="000000"/>
          <w:sz w:val="36"/>
          <w:szCs w:val="36"/>
        </w:rPr>
        <w:t>Plano de Promoção do Equilíbrio Fiscal</w:t>
      </w:r>
    </w:p>
    <w:p w14:paraId="60861335" w14:textId="77777777" w:rsidR="006026BE" w:rsidRDefault="006026BE"/>
    <w:p w14:paraId="5C128901" w14:textId="304D1574" w:rsidR="006026BE" w:rsidRPr="00FE1519" w:rsidRDefault="006026BE" w:rsidP="00D37DE8">
      <w:pPr>
        <w:spacing w:line="360" w:lineRule="auto"/>
        <w:jc w:val="center"/>
      </w:pPr>
      <w:r w:rsidRPr="00FE1519">
        <w:t xml:space="preserve">Lei Complementar nº 178, de 13 de janeiro de 2021, Decreto nº 10.819, de 27 de setembro de 2021, da </w:t>
      </w:r>
      <w:r w:rsidR="0082654B" w:rsidRPr="0082654B">
        <w:t>Portaria STN/MF n.º 857, de 27 de março de 2026</w:t>
      </w:r>
      <w:r w:rsidRPr="00FE1519">
        <w:t xml:space="preserve">, e </w:t>
      </w:r>
      <w:commentRangeStart w:id="0"/>
      <w:r w:rsidRPr="00FE1519">
        <w:rPr>
          <w:highlight w:val="cyan"/>
        </w:rPr>
        <w:t>Lei Municipal/Estadual nº</w:t>
      </w:r>
      <w:commentRangeEnd w:id="0"/>
      <w:r w:rsidRPr="00FE1519">
        <w:rPr>
          <w:rStyle w:val="Refdecomentrio"/>
          <w:sz w:val="24"/>
          <w:szCs w:val="24"/>
          <w:highlight w:val="cyan"/>
        </w:rPr>
        <w:commentReference w:id="0"/>
      </w:r>
      <w:r w:rsidRPr="00FE1519">
        <w:rPr>
          <w:highlight w:val="cyan"/>
        </w:rPr>
        <w:t>...</w:t>
      </w:r>
    </w:p>
    <w:p w14:paraId="29277CE9" w14:textId="77777777" w:rsidR="006026BE" w:rsidRDefault="006026BE" w:rsidP="006026BE">
      <w:pPr>
        <w:jc w:val="center"/>
        <w:rPr>
          <w:sz w:val="30"/>
          <w:szCs w:val="30"/>
        </w:rPr>
      </w:pPr>
    </w:p>
    <w:p w14:paraId="7A3CF230" w14:textId="77777777" w:rsidR="006026BE" w:rsidRDefault="006026BE" w:rsidP="006026BE">
      <w:pPr>
        <w:jc w:val="center"/>
        <w:rPr>
          <w:sz w:val="30"/>
          <w:szCs w:val="30"/>
        </w:rPr>
      </w:pPr>
    </w:p>
    <w:p w14:paraId="7833C9AA" w14:textId="77777777" w:rsidR="006026BE" w:rsidRDefault="006026BE" w:rsidP="006026BE">
      <w:pPr>
        <w:jc w:val="center"/>
        <w:rPr>
          <w:sz w:val="30"/>
          <w:szCs w:val="30"/>
        </w:rPr>
      </w:pPr>
    </w:p>
    <w:p w14:paraId="2F3A9DBA" w14:textId="77777777" w:rsidR="006026BE" w:rsidRDefault="006026BE" w:rsidP="006026BE">
      <w:pPr>
        <w:jc w:val="center"/>
        <w:rPr>
          <w:sz w:val="30"/>
          <w:szCs w:val="30"/>
        </w:rPr>
      </w:pPr>
    </w:p>
    <w:p w14:paraId="391F68D3" w14:textId="77777777" w:rsidR="006026BE" w:rsidRDefault="006026BE" w:rsidP="006026BE">
      <w:pPr>
        <w:jc w:val="center"/>
        <w:rPr>
          <w:sz w:val="30"/>
          <w:szCs w:val="30"/>
        </w:rPr>
      </w:pPr>
    </w:p>
    <w:p w14:paraId="1B1ACF35" w14:textId="77777777" w:rsidR="006026BE" w:rsidRDefault="006026BE" w:rsidP="006026BE">
      <w:pPr>
        <w:jc w:val="center"/>
        <w:rPr>
          <w:sz w:val="30"/>
          <w:szCs w:val="30"/>
        </w:rPr>
      </w:pPr>
    </w:p>
    <w:p w14:paraId="01C20E07" w14:textId="77777777" w:rsidR="006026BE" w:rsidRDefault="006026BE" w:rsidP="006026BE">
      <w:pPr>
        <w:jc w:val="center"/>
        <w:rPr>
          <w:sz w:val="30"/>
          <w:szCs w:val="30"/>
        </w:rPr>
      </w:pPr>
    </w:p>
    <w:p w14:paraId="1219C5AA" w14:textId="77777777" w:rsidR="006026BE" w:rsidRDefault="006026BE" w:rsidP="006026BE">
      <w:pPr>
        <w:jc w:val="center"/>
        <w:rPr>
          <w:sz w:val="30"/>
          <w:szCs w:val="30"/>
        </w:rPr>
      </w:pPr>
    </w:p>
    <w:p w14:paraId="7B12B82F" w14:textId="77777777" w:rsidR="00FE1519" w:rsidRDefault="00FE1519" w:rsidP="006026BE">
      <w:pPr>
        <w:jc w:val="center"/>
        <w:rPr>
          <w:sz w:val="30"/>
          <w:szCs w:val="30"/>
        </w:rPr>
      </w:pPr>
    </w:p>
    <w:p w14:paraId="08CE2862" w14:textId="67EFF45E" w:rsidR="006026BE" w:rsidRPr="00FE1519" w:rsidRDefault="006026BE" w:rsidP="006026BE">
      <w:pPr>
        <w:jc w:val="right"/>
      </w:pPr>
      <w:r w:rsidRPr="00FE1519">
        <w:rPr>
          <w:highlight w:val="cyan"/>
        </w:rPr>
        <w:t>Local, [dia] de [mês] de [ano]</w:t>
      </w:r>
    </w:p>
    <w:p w14:paraId="0DFBC801" w14:textId="77777777" w:rsidR="006026BE" w:rsidRDefault="006026BE"/>
    <w:p w14:paraId="4E89F5DF" w14:textId="77777777" w:rsidR="00D07916" w:rsidRDefault="00D07916">
      <w:pPr>
        <w:rPr>
          <w:b/>
          <w:bCs/>
        </w:rPr>
      </w:pPr>
      <w:r>
        <w:rPr>
          <w:b/>
          <w:bCs/>
        </w:rPr>
        <w:br w:type="page"/>
      </w:r>
    </w:p>
    <w:p w14:paraId="1FA48640" w14:textId="4D5B9C5A" w:rsidR="006026BE" w:rsidRPr="007C010F" w:rsidRDefault="00837AD2">
      <w:pPr>
        <w:rPr>
          <w:b/>
          <w:bCs/>
        </w:rPr>
      </w:pPr>
      <w:r w:rsidRPr="007C010F">
        <w:rPr>
          <w:b/>
          <w:bCs/>
        </w:rPr>
        <w:lastRenderedPageBreak/>
        <w:t>APRESENTAÇÃO</w:t>
      </w:r>
    </w:p>
    <w:p w14:paraId="41F17A32" w14:textId="77777777" w:rsidR="006026BE" w:rsidRDefault="006026BE"/>
    <w:p w14:paraId="14AEADCE" w14:textId="77777777" w:rsidR="00052BB1" w:rsidRDefault="00052BB1" w:rsidP="00D37DE8">
      <w:pPr>
        <w:pBdr>
          <w:top w:val="nil"/>
          <w:left w:val="nil"/>
          <w:bottom w:val="nil"/>
          <w:right w:val="nil"/>
          <w:between w:val="nil"/>
        </w:pBdr>
        <w:spacing w:line="360" w:lineRule="auto"/>
        <w:ind w:firstLine="1134"/>
        <w:rPr>
          <w:color w:val="000000"/>
        </w:rPr>
      </w:pPr>
      <w:r>
        <w:rPr>
          <w:color w:val="000000"/>
        </w:rPr>
        <w:t xml:space="preserve">O Plano de Promoção do Equilíbrio Fiscal (PEF) foi instituído pela Lei Complementar nº 178, de 13 de janeiro de 2021, com o intuito de promover o equilíbrio fiscal e a melhoria das capacidades de pagamento dos Estados e Municípios signatários. </w:t>
      </w:r>
    </w:p>
    <w:p w14:paraId="0C4E6DA3" w14:textId="1491D136" w:rsidR="00052BB1" w:rsidRDefault="00052BB1" w:rsidP="00D37DE8">
      <w:pPr>
        <w:pBdr>
          <w:top w:val="nil"/>
          <w:left w:val="nil"/>
          <w:bottom w:val="nil"/>
          <w:right w:val="nil"/>
          <w:between w:val="nil"/>
        </w:pBdr>
        <w:spacing w:line="360" w:lineRule="auto"/>
        <w:ind w:firstLine="1134"/>
        <w:rPr>
          <w:color w:val="000000"/>
        </w:rPr>
      </w:pPr>
      <w:r>
        <w:rPr>
          <w:color w:val="000000"/>
        </w:rPr>
        <w:t xml:space="preserve">A adesão do </w:t>
      </w:r>
      <w:bookmarkStart w:id="1" w:name="_Hlk94505462"/>
      <w:r w:rsidRPr="004C2481">
        <w:rPr>
          <w:color w:val="000000"/>
          <w:highlight w:val="cyan"/>
        </w:rPr>
        <w:t>Município/Estado de [Nome do Município/Estado]</w:t>
      </w:r>
      <w:bookmarkEnd w:id="1"/>
      <w:r>
        <w:rPr>
          <w:color w:val="000000"/>
        </w:rPr>
        <w:t xml:space="preserve"> ao referido Plano foi autorizada pela </w:t>
      </w:r>
      <w:r w:rsidRPr="004C2481">
        <w:rPr>
          <w:color w:val="000000"/>
          <w:highlight w:val="cyan"/>
        </w:rPr>
        <w:t>Lei [Número de Referência da Lei]</w:t>
      </w:r>
      <w:r>
        <w:rPr>
          <w:color w:val="000000"/>
        </w:rPr>
        <w:t xml:space="preserve">, e o pedido de adesão, primeira etapa do processo, foi apresentado em </w:t>
      </w:r>
      <w:bookmarkStart w:id="2" w:name="_Hlk94505439"/>
      <w:r w:rsidRPr="004C2481">
        <w:rPr>
          <w:color w:val="000000"/>
          <w:highlight w:val="cyan"/>
        </w:rPr>
        <w:t>[dia de mês de ano]</w:t>
      </w:r>
      <w:bookmarkEnd w:id="2"/>
      <w:r>
        <w:rPr>
          <w:color w:val="000000"/>
        </w:rPr>
        <w:t xml:space="preserve"> e aprovado pela Procuradoria-Geral da Fazenda Nacional </w:t>
      </w:r>
      <w:r w:rsidRPr="00E63EE8">
        <w:rPr>
          <w:color w:val="000000"/>
          <w:highlight w:val="cyan"/>
        </w:rPr>
        <w:t xml:space="preserve">em </w:t>
      </w:r>
      <w:r w:rsidRPr="004C2481">
        <w:rPr>
          <w:color w:val="000000"/>
          <w:highlight w:val="cyan"/>
        </w:rPr>
        <w:t>[dia de mês de ano]</w:t>
      </w:r>
      <w:r w:rsidR="004F6198">
        <w:rPr>
          <w:color w:val="000000"/>
          <w:highlight w:val="cyan"/>
        </w:rPr>
        <w:t xml:space="preserve"> e </w:t>
      </w:r>
      <w:r w:rsidR="004F6198">
        <w:rPr>
          <w:color w:val="000000"/>
        </w:rPr>
        <w:t xml:space="preserve">pela Secretaria do Tesouro Nacional </w:t>
      </w:r>
      <w:r w:rsidR="004F6198" w:rsidRPr="00E63EE8">
        <w:rPr>
          <w:color w:val="000000"/>
          <w:highlight w:val="cyan"/>
        </w:rPr>
        <w:t xml:space="preserve">em </w:t>
      </w:r>
      <w:r w:rsidR="004F6198" w:rsidRPr="004C2481">
        <w:rPr>
          <w:color w:val="000000"/>
          <w:highlight w:val="cyan"/>
        </w:rPr>
        <w:t>[dia de mês de ano</w:t>
      </w:r>
      <w:r w:rsidRPr="004C2481">
        <w:rPr>
          <w:color w:val="000000"/>
          <w:highlight w:val="cyan"/>
        </w:rPr>
        <w:t>]</w:t>
      </w:r>
      <w:r w:rsidRPr="00E63EE8">
        <w:rPr>
          <w:color w:val="000000"/>
          <w:highlight w:val="cyan"/>
        </w:rPr>
        <w:t>,</w:t>
      </w:r>
      <w:r>
        <w:rPr>
          <w:color w:val="000000"/>
        </w:rPr>
        <w:t xml:space="preserve"> conforme previsto no art. 9º do Decreto nº 10.819, de 27 de setembro de 2021. Conforme previsto no referido Decreto, a partir da aprovação do pedido de adesão, inicia-se a elaboração do Plano do Ente que será apresentado à União.</w:t>
      </w:r>
    </w:p>
    <w:p w14:paraId="37D0C9BA" w14:textId="115FB31A" w:rsidR="00052BB1" w:rsidRDefault="00052BB1" w:rsidP="00D37DE8">
      <w:pPr>
        <w:pBdr>
          <w:top w:val="nil"/>
          <w:left w:val="nil"/>
          <w:bottom w:val="nil"/>
          <w:right w:val="nil"/>
          <w:between w:val="nil"/>
        </w:pBdr>
        <w:spacing w:line="360" w:lineRule="auto"/>
        <w:ind w:firstLine="1134"/>
        <w:rPr>
          <w:color w:val="000000"/>
        </w:rPr>
      </w:pPr>
      <w:r>
        <w:rPr>
          <w:color w:val="000000"/>
        </w:rPr>
        <w:t xml:space="preserve">Este documento estabelece o Plano de Promoção do Equilíbrio Fiscal (PEF) do </w:t>
      </w:r>
      <w:r w:rsidRPr="004C2481">
        <w:rPr>
          <w:color w:val="000000"/>
          <w:highlight w:val="cyan"/>
        </w:rPr>
        <w:t>Município/Estado de [Nome do Município/Estado]</w:t>
      </w:r>
      <w:r>
        <w:rPr>
          <w:color w:val="000000"/>
        </w:rPr>
        <w:t xml:space="preserve">, elaborado nos termos da Lei Complementar nº 178, de 2021, do Decreto nº 10.819, de 2021, e da </w:t>
      </w:r>
      <w:r w:rsidR="0082654B" w:rsidRPr="0082654B">
        <w:rPr>
          <w:color w:val="000000"/>
        </w:rPr>
        <w:t>Portaria STN/MF n.º 857, de 27 de março de 2026.</w:t>
      </w:r>
    </w:p>
    <w:p w14:paraId="5FD7B14C" w14:textId="77777777" w:rsidR="00052BB1" w:rsidRPr="00C32624" w:rsidRDefault="00052BB1" w:rsidP="00D37DE8">
      <w:pPr>
        <w:spacing w:line="360" w:lineRule="auto"/>
        <w:ind w:firstLine="1134"/>
        <w:rPr>
          <w:color w:val="000000"/>
        </w:rPr>
      </w:pPr>
      <w:r>
        <w:rPr>
          <w:color w:val="000000"/>
        </w:rPr>
        <w:t xml:space="preserve">O presente Plano contém conjunto de metas e de compromissos assumidos pelo </w:t>
      </w:r>
      <w:bookmarkStart w:id="3" w:name="_Hlk94505631"/>
      <w:r w:rsidRPr="004C2481">
        <w:rPr>
          <w:color w:val="000000"/>
          <w:highlight w:val="cyan"/>
        </w:rPr>
        <w:t>Município/Estado de [Nome do Município/Estado]</w:t>
      </w:r>
      <w:bookmarkEnd w:id="3"/>
      <w:r>
        <w:rPr>
          <w:color w:val="000000"/>
        </w:rPr>
        <w:t xml:space="preserve"> com o objetivo de promover o equilíbrio fiscal e a melhoria de sua capacidade de pagamento. Ademais, o Plano terá vigência iniciada no exercício de </w:t>
      </w:r>
      <w:r w:rsidRPr="004C2481">
        <w:rPr>
          <w:color w:val="000000"/>
          <w:highlight w:val="cyan"/>
        </w:rPr>
        <w:t>[ano de início]</w:t>
      </w:r>
      <w:r>
        <w:rPr>
          <w:color w:val="000000"/>
        </w:rPr>
        <w:t xml:space="preserve"> e findada no exercício de </w:t>
      </w:r>
      <w:r w:rsidRPr="004C2481">
        <w:rPr>
          <w:color w:val="000000"/>
          <w:highlight w:val="cyan"/>
        </w:rPr>
        <w:t>[ano de término]</w:t>
      </w:r>
      <w:r>
        <w:rPr>
          <w:color w:val="000000"/>
        </w:rPr>
        <w:t>, nos termos do art. 15 do Decreto nº 10.819, de 2021.</w:t>
      </w:r>
    </w:p>
    <w:p w14:paraId="0A933562" w14:textId="70B98A72" w:rsidR="006026BE" w:rsidRDefault="00052BB1" w:rsidP="00D37DE8">
      <w:pPr>
        <w:spacing w:line="360" w:lineRule="auto"/>
        <w:ind w:firstLine="1134"/>
      </w:pPr>
      <w:r w:rsidRPr="00767A9E">
        <w:t xml:space="preserve">Na seção I é apresentado o diagnóstico sucinto da situação econômico-financeira do Ente; a seção II contempla as leis ou </w:t>
      </w:r>
      <w:r>
        <w:t xml:space="preserve">os </w:t>
      </w:r>
      <w:r w:rsidRPr="00767A9E">
        <w:t xml:space="preserve">atos normativos aprovados em cumprimento ao art. 4º da Lei Complementar nº 178, de 2021; na seção III são apresentadas as metas e os compromissos assumidos pelo </w:t>
      </w:r>
      <w:r>
        <w:t>Ente</w:t>
      </w:r>
      <w:r w:rsidRPr="00767A9E">
        <w:t>; a seção IV apresenta os montantes das autorizações para contratação de operações de crédito e as condições de liberações de recursos financeiros; e na seção V é definida a sistemática geral de acompanhamento do Plano e de verificação do cumprimento das metas e compromissos.</w:t>
      </w:r>
    </w:p>
    <w:p w14:paraId="7E77D569" w14:textId="77777777" w:rsidR="00052BB1" w:rsidRDefault="00052BB1" w:rsidP="00052BB1"/>
    <w:p w14:paraId="42A2AD7A" w14:textId="77777777" w:rsidR="00052BB1" w:rsidRDefault="00052BB1" w:rsidP="00052BB1"/>
    <w:p w14:paraId="28CAC7EB" w14:textId="77777777" w:rsidR="00D07916" w:rsidRDefault="00D07916">
      <w:pPr>
        <w:rPr>
          <w:b/>
          <w:bCs/>
        </w:rPr>
      </w:pPr>
      <w:r>
        <w:rPr>
          <w:b/>
          <w:bCs/>
        </w:rPr>
        <w:br w:type="page"/>
      </w:r>
    </w:p>
    <w:p w14:paraId="6728B852" w14:textId="1DAA494D" w:rsidR="00052BB1" w:rsidRPr="007C010F" w:rsidRDefault="00837AD2" w:rsidP="00052BB1">
      <w:pPr>
        <w:rPr>
          <w:b/>
          <w:bCs/>
        </w:rPr>
      </w:pPr>
      <w:r w:rsidRPr="007C010F">
        <w:rPr>
          <w:b/>
          <w:bCs/>
        </w:rPr>
        <w:lastRenderedPageBreak/>
        <w:t>SEÇÃO I – SITUAÇÃO ECONÔMICO-FINANCEIRA</w:t>
      </w:r>
    </w:p>
    <w:p w14:paraId="1B433845" w14:textId="77777777" w:rsidR="00052BB1" w:rsidRDefault="00052BB1" w:rsidP="00052BB1"/>
    <w:p w14:paraId="504598DE" w14:textId="77777777" w:rsidR="00052BB1" w:rsidRPr="00E63EE8" w:rsidRDefault="00052BB1" w:rsidP="00D37DE8">
      <w:pPr>
        <w:pBdr>
          <w:top w:val="nil"/>
          <w:left w:val="nil"/>
          <w:bottom w:val="nil"/>
          <w:right w:val="nil"/>
          <w:between w:val="nil"/>
        </w:pBdr>
        <w:spacing w:line="360" w:lineRule="auto"/>
        <w:ind w:firstLine="1134"/>
        <w:rPr>
          <w:color w:val="000000"/>
        </w:rPr>
      </w:pPr>
      <w:r w:rsidRPr="00E63EE8">
        <w:rPr>
          <w:color w:val="000000"/>
        </w:rPr>
        <w:t>Nes</w:t>
      </w:r>
      <w:r>
        <w:rPr>
          <w:color w:val="000000"/>
        </w:rPr>
        <w:t>t</w:t>
      </w:r>
      <w:r w:rsidRPr="00E63EE8">
        <w:rPr>
          <w:color w:val="000000"/>
        </w:rPr>
        <w:t xml:space="preserve">a seção </w:t>
      </w:r>
      <w:r>
        <w:rPr>
          <w:color w:val="000000"/>
        </w:rPr>
        <w:t>é</w:t>
      </w:r>
      <w:r w:rsidRPr="00E63EE8">
        <w:rPr>
          <w:color w:val="000000"/>
        </w:rPr>
        <w:t xml:space="preserve"> apresentada, de forma sucinta, a evolução dos indicadores econômico-financeiros do </w:t>
      </w:r>
      <w:r w:rsidRPr="004C2481">
        <w:rPr>
          <w:color w:val="000000"/>
          <w:highlight w:val="cyan"/>
        </w:rPr>
        <w:t>Município/Estado de [Nome do Município/Estado]</w:t>
      </w:r>
      <w:r w:rsidRPr="00E63EE8">
        <w:rPr>
          <w:color w:val="000000"/>
        </w:rPr>
        <w:t xml:space="preserve"> referenciados na legislação do Plano de Promoção do Equilíbrio Fiscal. Para is</w:t>
      </w:r>
      <w:r>
        <w:rPr>
          <w:color w:val="000000"/>
        </w:rPr>
        <w:t>s</w:t>
      </w:r>
      <w:r w:rsidRPr="00E63EE8">
        <w:rPr>
          <w:color w:val="000000"/>
        </w:rPr>
        <w:t xml:space="preserve">o, são utilizados gráficos apresentando a evolução da Dívida Consolidada, da Poupança Corrente, da Disponibilidade de Caixa e da Despesa com Pessoal. </w:t>
      </w:r>
    </w:p>
    <w:p w14:paraId="190655E4" w14:textId="3B8193F1" w:rsidR="00052BB1" w:rsidRPr="00E63EE8" w:rsidRDefault="00052BB1" w:rsidP="00D37DE8">
      <w:pPr>
        <w:pBdr>
          <w:top w:val="nil"/>
          <w:left w:val="nil"/>
          <w:bottom w:val="nil"/>
          <w:right w:val="nil"/>
          <w:between w:val="nil"/>
        </w:pBdr>
        <w:spacing w:line="360" w:lineRule="auto"/>
        <w:ind w:firstLine="1134"/>
        <w:rPr>
          <w:color w:val="000000"/>
        </w:rPr>
      </w:pPr>
      <w:r w:rsidRPr="00E63EE8">
        <w:rPr>
          <w:color w:val="000000"/>
        </w:rPr>
        <w:t>Para os indicadores de Endividamento, Poupança Corrente e Liquidez são utilizados os dados produzidos no âmbito do processo de análise d</w:t>
      </w:r>
      <w:r>
        <w:rPr>
          <w:color w:val="000000"/>
        </w:rPr>
        <w:t>a</w:t>
      </w:r>
      <w:r w:rsidRPr="00E63EE8">
        <w:rPr>
          <w:color w:val="000000"/>
        </w:rPr>
        <w:t xml:space="preserve"> situação</w:t>
      </w:r>
      <w:r>
        <w:rPr>
          <w:color w:val="000000"/>
        </w:rPr>
        <w:t xml:space="preserve"> fiscal </w:t>
      </w:r>
      <w:r w:rsidRPr="00E63EE8">
        <w:rPr>
          <w:color w:val="000000"/>
        </w:rPr>
        <w:t xml:space="preserve">feita pela </w:t>
      </w:r>
      <w:r w:rsidR="002B4D1A" w:rsidRPr="002B4D1A">
        <w:rPr>
          <w:color w:val="000000"/>
        </w:rPr>
        <w:t>Coordenação-Geral das Relações e Análise Financeira dos Estados e Municípios</w:t>
      </w:r>
      <w:r w:rsidR="002B4D1A">
        <w:rPr>
          <w:color w:val="000000"/>
        </w:rPr>
        <w:t xml:space="preserve"> (COREM) da </w:t>
      </w:r>
      <w:r w:rsidRPr="00E63EE8">
        <w:rPr>
          <w:color w:val="000000"/>
        </w:rPr>
        <w:t>Secretaria do Tesouro Nacional</w:t>
      </w:r>
      <w:r w:rsidR="002B4D1A">
        <w:rPr>
          <w:color w:val="000000"/>
        </w:rPr>
        <w:t xml:space="preserve"> (STN)</w:t>
      </w:r>
      <w:r w:rsidRPr="00E63EE8">
        <w:rPr>
          <w:color w:val="000000"/>
        </w:rPr>
        <w:t xml:space="preserve"> e que servem como referência para fixação das metas da Seção IV. </w:t>
      </w:r>
    </w:p>
    <w:p w14:paraId="309F2333" w14:textId="2319CC1E" w:rsidR="00052BB1" w:rsidRDefault="00052BB1" w:rsidP="00D37DE8">
      <w:pPr>
        <w:spacing w:line="360" w:lineRule="auto"/>
        <w:ind w:firstLine="1134"/>
        <w:rPr>
          <w:color w:val="000000"/>
        </w:rPr>
      </w:pPr>
      <w:r w:rsidRPr="00E63EE8">
        <w:rPr>
          <w:color w:val="000000"/>
        </w:rPr>
        <w:t xml:space="preserve">Para o indicador de </w:t>
      </w:r>
      <w:r>
        <w:rPr>
          <w:color w:val="000000"/>
        </w:rPr>
        <w:t>D</w:t>
      </w:r>
      <w:r w:rsidRPr="00E63EE8">
        <w:rPr>
          <w:color w:val="000000"/>
        </w:rPr>
        <w:t xml:space="preserve">espesa com </w:t>
      </w:r>
      <w:r>
        <w:rPr>
          <w:color w:val="000000"/>
        </w:rPr>
        <w:t>P</w:t>
      </w:r>
      <w:r w:rsidRPr="00E63EE8">
        <w:rPr>
          <w:color w:val="000000"/>
        </w:rPr>
        <w:t>essoal foram aplicados os critérios</w:t>
      </w:r>
      <w:r>
        <w:rPr>
          <w:color w:val="000000"/>
        </w:rPr>
        <w:t xml:space="preserve"> constantes nas versões mais recentes</w:t>
      </w:r>
      <w:r w:rsidRPr="00E63EE8">
        <w:rPr>
          <w:color w:val="000000"/>
        </w:rPr>
        <w:t xml:space="preserve"> do Manual de Contabilidade Aplicado ao Setor Público (MCASP) e </w:t>
      </w:r>
      <w:r>
        <w:rPr>
          <w:color w:val="000000"/>
        </w:rPr>
        <w:t>d</w:t>
      </w:r>
      <w:r w:rsidRPr="00E63EE8">
        <w:rPr>
          <w:color w:val="000000"/>
        </w:rPr>
        <w:t xml:space="preserve">o Manual dos Demonstrativos Fiscais (MDF) editados pela Secretaria do Tesouro Nacional. Foram considerados todos os Poderes e órgãos autônomos do </w:t>
      </w:r>
      <w:r w:rsidRPr="004C2481">
        <w:rPr>
          <w:color w:val="000000"/>
          <w:highlight w:val="cyan"/>
        </w:rPr>
        <w:t>Município/Estado</w:t>
      </w:r>
      <w:r w:rsidRPr="00E63EE8">
        <w:rPr>
          <w:color w:val="000000"/>
        </w:rPr>
        <w:t>, conforme previsto no § 2º do art. 14 do Decreto nº 10.819, de 2021.</w:t>
      </w:r>
    </w:p>
    <w:p w14:paraId="5279A7B9" w14:textId="77777777" w:rsidR="00052BB1" w:rsidRDefault="00052BB1" w:rsidP="00052BB1">
      <w:pPr>
        <w:pBdr>
          <w:top w:val="nil"/>
          <w:left w:val="nil"/>
          <w:bottom w:val="nil"/>
          <w:right w:val="nil"/>
          <w:between w:val="nil"/>
        </w:pBdr>
        <w:jc w:val="center"/>
        <w:rPr>
          <w:color w:val="000000"/>
        </w:rPr>
      </w:pPr>
    </w:p>
    <w:p w14:paraId="6FBF6C3D" w14:textId="34D7B64E" w:rsidR="00052BB1" w:rsidRPr="00837AD2" w:rsidRDefault="00052BB1" w:rsidP="00052BB1">
      <w:pPr>
        <w:pBdr>
          <w:top w:val="nil"/>
          <w:left w:val="nil"/>
          <w:bottom w:val="nil"/>
          <w:right w:val="nil"/>
          <w:between w:val="nil"/>
        </w:pBdr>
        <w:jc w:val="center"/>
        <w:rPr>
          <w:b/>
          <w:bCs/>
          <w:color w:val="000000"/>
          <w:sz w:val="22"/>
          <w:szCs w:val="22"/>
        </w:rPr>
      </w:pPr>
      <w:r w:rsidRPr="00837AD2">
        <w:rPr>
          <w:b/>
          <w:bCs/>
          <w:color w:val="000000"/>
          <w:sz w:val="22"/>
          <w:szCs w:val="22"/>
        </w:rPr>
        <w:t>Gráfico 1 – Relação Dívida Consolidada (DC) / Receita Corrente Líquida (RCL) (%)</w:t>
      </w:r>
    </w:p>
    <w:p w14:paraId="1DA85833" w14:textId="77777777" w:rsidR="00052BB1" w:rsidRDefault="00052BB1" w:rsidP="00052BB1">
      <w:pPr>
        <w:pBdr>
          <w:top w:val="nil"/>
          <w:left w:val="nil"/>
          <w:bottom w:val="nil"/>
          <w:right w:val="nil"/>
          <w:between w:val="nil"/>
        </w:pBdr>
        <w:jc w:val="center"/>
        <w:rPr>
          <w:color w:val="000000"/>
        </w:rPr>
      </w:pPr>
      <w:r>
        <w:rPr>
          <w:noProof/>
        </w:rPr>
        <w:drawing>
          <wp:inline distT="0" distB="0" distL="0" distR="0" wp14:anchorId="309A888E" wp14:editId="33757319">
            <wp:extent cx="3542030" cy="2054860"/>
            <wp:effectExtent l="0" t="0" r="1270" b="2540"/>
            <wp:docPr id="8" name="Imagem 8"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Interface gráfica do usuário, Texto, Aplicativo&#10;&#10;Descrição gerada automaticamente"/>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542030" cy="2054860"/>
                    </a:xfrm>
                    <a:prstGeom prst="rect">
                      <a:avLst/>
                    </a:prstGeom>
                  </pic:spPr>
                </pic:pic>
              </a:graphicData>
            </a:graphic>
          </wp:inline>
        </w:drawing>
      </w:r>
    </w:p>
    <w:p w14:paraId="2D6F55DD" w14:textId="77777777" w:rsidR="00052BB1" w:rsidRDefault="00052BB1" w:rsidP="00052BB1">
      <w:pPr>
        <w:rPr>
          <w:color w:val="000000"/>
        </w:rPr>
      </w:pPr>
    </w:p>
    <w:p w14:paraId="7281BB79" w14:textId="202458CC" w:rsidR="00052BB1" w:rsidRDefault="00052BB1" w:rsidP="006237C2">
      <w:pPr>
        <w:spacing w:line="360" w:lineRule="auto"/>
        <w:ind w:firstLine="1134"/>
        <w:rPr>
          <w:color w:val="000000"/>
        </w:rPr>
      </w:pPr>
      <w:r>
        <w:rPr>
          <w:color w:val="000000"/>
        </w:rPr>
        <w:t xml:space="preserve">A evolução do Gráfico 1 indica que o </w:t>
      </w:r>
      <w:r w:rsidRPr="004C2481">
        <w:rPr>
          <w:color w:val="000000"/>
          <w:highlight w:val="cyan"/>
        </w:rPr>
        <w:t>Município/Estado</w:t>
      </w:r>
      <w:r>
        <w:rPr>
          <w:color w:val="000000"/>
        </w:rPr>
        <w:t xml:space="preserve"> </w:t>
      </w:r>
      <w:r w:rsidRPr="00DC24A1">
        <w:rPr>
          <w:color w:val="000000"/>
          <w:highlight w:val="cyan"/>
        </w:rPr>
        <w:t>aumentou/diminuiu</w:t>
      </w:r>
      <w:r>
        <w:rPr>
          <w:color w:val="000000"/>
        </w:rPr>
        <w:t xml:space="preserve"> o ritmo de contratações e de liberações de recursos de operações de crédito, com efeitos relevantes sobre o crescimento do endividamento. O patamar atual indica comprometimento da RCL de </w:t>
      </w:r>
      <w:r w:rsidRPr="00DC24A1">
        <w:rPr>
          <w:color w:val="000000"/>
          <w:highlight w:val="cyan"/>
        </w:rPr>
        <w:t>XX</w:t>
      </w:r>
      <w:r>
        <w:rPr>
          <w:color w:val="000000"/>
        </w:rPr>
        <w:t>% em relação à dívida consolidada.</w:t>
      </w:r>
    </w:p>
    <w:p w14:paraId="706A3447" w14:textId="77777777" w:rsidR="00052BB1" w:rsidRPr="00837AD2" w:rsidRDefault="00052BB1" w:rsidP="00052BB1">
      <w:pPr>
        <w:rPr>
          <w:color w:val="000000"/>
          <w:sz w:val="22"/>
          <w:szCs w:val="22"/>
        </w:rPr>
      </w:pPr>
    </w:p>
    <w:p w14:paraId="58C9B526" w14:textId="77777777" w:rsidR="00052BB1" w:rsidRPr="00837AD2" w:rsidRDefault="00052BB1" w:rsidP="00052BB1">
      <w:pPr>
        <w:pBdr>
          <w:top w:val="nil"/>
          <w:left w:val="nil"/>
          <w:bottom w:val="nil"/>
          <w:right w:val="nil"/>
          <w:between w:val="nil"/>
        </w:pBdr>
        <w:jc w:val="center"/>
        <w:rPr>
          <w:b/>
          <w:bCs/>
          <w:color w:val="000000"/>
          <w:sz w:val="22"/>
          <w:szCs w:val="22"/>
        </w:rPr>
      </w:pPr>
      <w:r w:rsidRPr="00837AD2">
        <w:rPr>
          <w:b/>
          <w:bCs/>
          <w:color w:val="000000"/>
          <w:sz w:val="22"/>
          <w:szCs w:val="22"/>
        </w:rPr>
        <w:t>Gráfico 2 – Poupança Corrente (%)</w:t>
      </w:r>
    </w:p>
    <w:p w14:paraId="4D3745E6" w14:textId="77777777" w:rsidR="00052BB1" w:rsidRDefault="00052BB1" w:rsidP="00052BB1">
      <w:pPr>
        <w:pBdr>
          <w:top w:val="nil"/>
          <w:left w:val="nil"/>
          <w:bottom w:val="nil"/>
          <w:right w:val="nil"/>
          <w:between w:val="nil"/>
        </w:pBdr>
        <w:jc w:val="center"/>
        <w:rPr>
          <w:color w:val="000000"/>
        </w:rPr>
      </w:pPr>
      <w:r>
        <w:rPr>
          <w:noProof/>
        </w:rPr>
        <w:drawing>
          <wp:inline distT="0" distB="0" distL="0" distR="0" wp14:anchorId="3AAEA13B" wp14:editId="586C1B77">
            <wp:extent cx="3689350" cy="2300605"/>
            <wp:effectExtent l="0" t="0" r="6350" b="4445"/>
            <wp:docPr id="7" name="Imagem 7" descr="Tela de celular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Tela de celular com texto preto sobre fundo branco&#10;&#10;Descrição gerada automaticamente com confiança média"/>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89350" cy="2300605"/>
                    </a:xfrm>
                    <a:prstGeom prst="rect">
                      <a:avLst/>
                    </a:prstGeom>
                  </pic:spPr>
                </pic:pic>
              </a:graphicData>
            </a:graphic>
          </wp:inline>
        </w:drawing>
      </w:r>
    </w:p>
    <w:p w14:paraId="13B8C5BE" w14:textId="77777777" w:rsidR="00FE1E4C" w:rsidRDefault="00FE1E4C" w:rsidP="00052BB1">
      <w:pPr>
        <w:pBdr>
          <w:top w:val="nil"/>
          <w:left w:val="nil"/>
          <w:bottom w:val="nil"/>
          <w:right w:val="nil"/>
          <w:between w:val="nil"/>
        </w:pBdr>
        <w:rPr>
          <w:color w:val="000000"/>
        </w:rPr>
      </w:pPr>
    </w:p>
    <w:p w14:paraId="5C817340" w14:textId="48B99C94" w:rsidR="00052BB1" w:rsidRDefault="00052BB1" w:rsidP="006237C2">
      <w:pPr>
        <w:pBdr>
          <w:top w:val="nil"/>
          <w:left w:val="nil"/>
          <w:bottom w:val="nil"/>
          <w:right w:val="nil"/>
          <w:between w:val="nil"/>
        </w:pBdr>
        <w:spacing w:line="360" w:lineRule="auto"/>
        <w:ind w:firstLine="1134"/>
        <w:rPr>
          <w:color w:val="000000"/>
        </w:rPr>
      </w:pPr>
      <w:r>
        <w:rPr>
          <w:color w:val="000000"/>
        </w:rPr>
        <w:t xml:space="preserve">Da observação do Gráfico 2, pode-se concluir que há </w:t>
      </w:r>
      <w:r w:rsidRPr="00DC24A1">
        <w:rPr>
          <w:color w:val="000000"/>
          <w:highlight w:val="cyan"/>
        </w:rPr>
        <w:t>deterioração/melhora/estabilidade</w:t>
      </w:r>
      <w:r>
        <w:rPr>
          <w:color w:val="000000"/>
        </w:rPr>
        <w:t xml:space="preserve"> da série de poupança corrente. Este fato decorreu do </w:t>
      </w:r>
      <w:r w:rsidRPr="00DC24A1">
        <w:rPr>
          <w:color w:val="000000"/>
          <w:highlight w:val="cyan"/>
        </w:rPr>
        <w:t>crescimento/redução</w:t>
      </w:r>
      <w:r>
        <w:rPr>
          <w:color w:val="000000"/>
        </w:rPr>
        <w:t xml:space="preserve"> mais que </w:t>
      </w:r>
      <w:r w:rsidRPr="00DC24A1">
        <w:rPr>
          <w:color w:val="000000"/>
          <w:highlight w:val="cyan"/>
        </w:rPr>
        <w:t>proporcional das despesas em relação às receitas.</w:t>
      </w:r>
    </w:p>
    <w:p w14:paraId="67873069" w14:textId="77777777" w:rsidR="00837AD2" w:rsidRDefault="00837AD2" w:rsidP="00FE1E4C">
      <w:pPr>
        <w:pBdr>
          <w:top w:val="nil"/>
          <w:left w:val="nil"/>
          <w:bottom w:val="nil"/>
          <w:right w:val="nil"/>
          <w:between w:val="nil"/>
        </w:pBdr>
        <w:ind w:firstLine="1134"/>
        <w:rPr>
          <w:color w:val="000000"/>
        </w:rPr>
      </w:pPr>
    </w:p>
    <w:p w14:paraId="4B4D7093" w14:textId="77777777" w:rsidR="00052BB1" w:rsidRPr="00837AD2" w:rsidRDefault="00052BB1" w:rsidP="00052BB1">
      <w:pPr>
        <w:pBdr>
          <w:top w:val="nil"/>
          <w:left w:val="nil"/>
          <w:bottom w:val="nil"/>
          <w:right w:val="nil"/>
          <w:between w:val="nil"/>
        </w:pBdr>
        <w:jc w:val="center"/>
        <w:rPr>
          <w:b/>
          <w:bCs/>
          <w:color w:val="000000"/>
          <w:sz w:val="22"/>
          <w:szCs w:val="22"/>
        </w:rPr>
      </w:pPr>
      <w:r w:rsidRPr="00837AD2">
        <w:rPr>
          <w:b/>
          <w:bCs/>
          <w:color w:val="000000"/>
          <w:sz w:val="22"/>
          <w:szCs w:val="22"/>
        </w:rPr>
        <w:t>Gráfico 3 – Disponibilidade de Caixa Líquida de Recursos Não Vinculados considerando as Insuficiências de Caixa em Fontes de Recursos Vinculadas (R$)</w:t>
      </w:r>
    </w:p>
    <w:p w14:paraId="74E48D58" w14:textId="77777777" w:rsidR="00052BB1" w:rsidRDefault="00052BB1" w:rsidP="00052BB1">
      <w:pPr>
        <w:pBdr>
          <w:top w:val="nil"/>
          <w:left w:val="nil"/>
          <w:bottom w:val="nil"/>
          <w:right w:val="nil"/>
          <w:between w:val="nil"/>
        </w:pBdr>
        <w:jc w:val="center"/>
        <w:rPr>
          <w:noProof/>
          <w:color w:val="000000"/>
        </w:rPr>
      </w:pPr>
      <w:r>
        <w:rPr>
          <w:noProof/>
          <w:color w:val="000000"/>
        </w:rPr>
        <w:t xml:space="preserve"> </w:t>
      </w:r>
      <w:r>
        <w:rPr>
          <w:noProof/>
        </w:rPr>
        <w:drawing>
          <wp:inline distT="0" distB="0" distL="0" distR="0" wp14:anchorId="46668590" wp14:editId="661EBD47">
            <wp:extent cx="3689350" cy="2300605"/>
            <wp:effectExtent l="0" t="0" r="6350" b="4445"/>
            <wp:docPr id="6" name="Imagem 6" descr="Tela de celular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Tela de celular com texto preto sobre fundo branco&#10;&#10;Descrição gerada automaticamente com confiança média"/>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89350" cy="2300605"/>
                    </a:xfrm>
                    <a:prstGeom prst="rect">
                      <a:avLst/>
                    </a:prstGeom>
                  </pic:spPr>
                </pic:pic>
              </a:graphicData>
            </a:graphic>
          </wp:inline>
        </w:drawing>
      </w:r>
    </w:p>
    <w:p w14:paraId="7F0F4FEB" w14:textId="77777777" w:rsidR="00052BB1" w:rsidRDefault="00052BB1" w:rsidP="00052BB1">
      <w:pPr>
        <w:pBdr>
          <w:top w:val="nil"/>
          <w:left w:val="nil"/>
          <w:bottom w:val="nil"/>
          <w:right w:val="nil"/>
          <w:between w:val="nil"/>
        </w:pBdr>
        <w:jc w:val="center"/>
        <w:rPr>
          <w:color w:val="000000"/>
        </w:rPr>
      </w:pPr>
    </w:p>
    <w:p w14:paraId="0979DA64" w14:textId="2C878377" w:rsidR="00052BB1" w:rsidRDefault="00052BB1" w:rsidP="006237C2">
      <w:pPr>
        <w:spacing w:line="360" w:lineRule="auto"/>
        <w:ind w:firstLine="1134"/>
        <w:rPr>
          <w:color w:val="000000"/>
        </w:rPr>
      </w:pPr>
      <w:r>
        <w:rPr>
          <w:color w:val="000000"/>
        </w:rPr>
        <w:t xml:space="preserve">Conforme demonstrado no Gráfico 3, o </w:t>
      </w:r>
      <w:r w:rsidRPr="00052BB1">
        <w:rPr>
          <w:color w:val="000000"/>
          <w:highlight w:val="cyan"/>
        </w:rPr>
        <w:t>Município/Estado</w:t>
      </w:r>
      <w:r>
        <w:rPr>
          <w:color w:val="000000"/>
        </w:rPr>
        <w:t xml:space="preserve"> incorreu em disponibilidade de caixa líquida </w:t>
      </w:r>
      <w:r w:rsidRPr="00052BB1">
        <w:rPr>
          <w:color w:val="000000"/>
          <w:highlight w:val="cyan"/>
        </w:rPr>
        <w:t>negativa/positiva</w:t>
      </w:r>
      <w:r>
        <w:rPr>
          <w:color w:val="000000"/>
        </w:rPr>
        <w:t xml:space="preserve"> de recursos não vinculados, considerando as insuficiências de caixa em fontes de recursos vinculadas, a partir do exercício de </w:t>
      </w:r>
      <w:r w:rsidRPr="00052BB1">
        <w:rPr>
          <w:color w:val="000000"/>
          <w:highlight w:val="cyan"/>
        </w:rPr>
        <w:t>XXX, confirmando a atipicidade das execuções orçamentárias</w:t>
      </w:r>
      <w:r>
        <w:rPr>
          <w:color w:val="000000"/>
        </w:rPr>
        <w:t xml:space="preserve"> dos exercícios de </w:t>
      </w:r>
      <w:r w:rsidRPr="00052BB1">
        <w:rPr>
          <w:color w:val="000000"/>
          <w:highlight w:val="cyan"/>
        </w:rPr>
        <w:t>XXX</w:t>
      </w:r>
      <w:r>
        <w:rPr>
          <w:color w:val="000000"/>
        </w:rPr>
        <w:t xml:space="preserve"> e </w:t>
      </w:r>
      <w:r w:rsidRPr="00052BB1">
        <w:rPr>
          <w:color w:val="000000"/>
          <w:highlight w:val="cyan"/>
        </w:rPr>
        <w:t>XXX</w:t>
      </w:r>
      <w:r>
        <w:rPr>
          <w:color w:val="000000"/>
        </w:rPr>
        <w:t xml:space="preserve">, demonstrando que o ente </w:t>
      </w:r>
      <w:r w:rsidRPr="00052BB1">
        <w:rPr>
          <w:color w:val="000000"/>
          <w:highlight w:val="cyan"/>
        </w:rPr>
        <w:t>enfrentou as restrições financeiras</w:t>
      </w:r>
      <w:r>
        <w:rPr>
          <w:color w:val="000000"/>
        </w:rPr>
        <w:t>.</w:t>
      </w:r>
    </w:p>
    <w:p w14:paraId="22BBF716" w14:textId="77777777" w:rsidR="00052BB1" w:rsidRDefault="00052BB1" w:rsidP="00052BB1">
      <w:pPr>
        <w:pBdr>
          <w:top w:val="nil"/>
          <w:left w:val="nil"/>
          <w:bottom w:val="nil"/>
          <w:right w:val="nil"/>
          <w:between w:val="nil"/>
        </w:pBdr>
        <w:rPr>
          <w:color w:val="000000"/>
        </w:rPr>
      </w:pPr>
    </w:p>
    <w:p w14:paraId="2002C8C8" w14:textId="7C161EFC" w:rsidR="00052BB1" w:rsidRPr="00837AD2" w:rsidRDefault="00052BB1" w:rsidP="00052BB1">
      <w:pPr>
        <w:pBdr>
          <w:top w:val="nil"/>
          <w:left w:val="nil"/>
          <w:bottom w:val="nil"/>
          <w:right w:val="nil"/>
          <w:between w:val="nil"/>
        </w:pBdr>
        <w:jc w:val="center"/>
        <w:rPr>
          <w:b/>
          <w:bCs/>
          <w:color w:val="000000"/>
          <w:sz w:val="22"/>
          <w:szCs w:val="22"/>
        </w:rPr>
      </w:pPr>
      <w:r w:rsidRPr="00837AD2">
        <w:rPr>
          <w:b/>
          <w:bCs/>
          <w:color w:val="000000"/>
          <w:sz w:val="22"/>
          <w:szCs w:val="22"/>
        </w:rPr>
        <w:t>Gráfico 4 – Despesa com Pessoal</w:t>
      </w:r>
      <w:r w:rsidR="00673AFD">
        <w:rPr>
          <w:b/>
          <w:bCs/>
          <w:color w:val="000000"/>
          <w:sz w:val="22"/>
          <w:szCs w:val="22"/>
        </w:rPr>
        <w:t xml:space="preserve"> </w:t>
      </w:r>
      <w:r w:rsidR="004F163F">
        <w:rPr>
          <w:b/>
          <w:bCs/>
          <w:color w:val="000000"/>
          <w:sz w:val="22"/>
          <w:szCs w:val="22"/>
        </w:rPr>
        <w:t>de</w:t>
      </w:r>
      <w:r w:rsidR="00673AFD">
        <w:rPr>
          <w:b/>
          <w:bCs/>
          <w:color w:val="000000"/>
          <w:sz w:val="22"/>
          <w:szCs w:val="22"/>
        </w:rPr>
        <w:t xml:space="preserve"> todos os Poderes</w:t>
      </w:r>
      <w:r w:rsidRPr="00837AD2">
        <w:rPr>
          <w:b/>
          <w:bCs/>
          <w:color w:val="000000"/>
          <w:sz w:val="22"/>
          <w:szCs w:val="22"/>
        </w:rPr>
        <w:t>/RCL (%)</w:t>
      </w:r>
    </w:p>
    <w:p w14:paraId="25DD6691" w14:textId="77777777" w:rsidR="00052BB1" w:rsidRDefault="00052BB1" w:rsidP="00052BB1">
      <w:pPr>
        <w:pBdr>
          <w:top w:val="nil"/>
          <w:left w:val="nil"/>
          <w:bottom w:val="nil"/>
          <w:right w:val="nil"/>
          <w:between w:val="nil"/>
        </w:pBdr>
        <w:jc w:val="center"/>
        <w:rPr>
          <w:color w:val="000000"/>
        </w:rPr>
      </w:pPr>
      <w:r>
        <w:rPr>
          <w:noProof/>
        </w:rPr>
        <w:drawing>
          <wp:inline distT="0" distB="0" distL="0" distR="0" wp14:anchorId="44503013" wp14:editId="5351163A">
            <wp:extent cx="3689350" cy="2300605"/>
            <wp:effectExtent l="0" t="0" r="6350" b="4445"/>
            <wp:docPr id="9" name="Imagem 9" descr="Tela de celular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Tela de celular com texto preto sobre fundo branco&#10;&#10;Descrição gerada automaticamente com confiança média"/>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89350" cy="2300605"/>
                    </a:xfrm>
                    <a:prstGeom prst="rect">
                      <a:avLst/>
                    </a:prstGeom>
                  </pic:spPr>
                </pic:pic>
              </a:graphicData>
            </a:graphic>
          </wp:inline>
        </w:drawing>
      </w:r>
    </w:p>
    <w:p w14:paraId="3587A2C0" w14:textId="77777777" w:rsidR="00052BB1" w:rsidRDefault="00052BB1" w:rsidP="00052BB1">
      <w:pPr>
        <w:pBdr>
          <w:top w:val="nil"/>
          <w:left w:val="nil"/>
          <w:bottom w:val="nil"/>
          <w:right w:val="nil"/>
          <w:between w:val="nil"/>
        </w:pBdr>
        <w:jc w:val="center"/>
        <w:rPr>
          <w:color w:val="000000"/>
        </w:rPr>
      </w:pPr>
    </w:p>
    <w:p w14:paraId="39B48E36" w14:textId="7DE0D63B" w:rsidR="00052BB1" w:rsidRPr="00837AD2" w:rsidRDefault="00052BB1" w:rsidP="00052BB1">
      <w:pPr>
        <w:pBdr>
          <w:top w:val="nil"/>
          <w:left w:val="nil"/>
          <w:bottom w:val="nil"/>
          <w:right w:val="nil"/>
          <w:between w:val="nil"/>
        </w:pBdr>
        <w:jc w:val="center"/>
        <w:rPr>
          <w:b/>
          <w:bCs/>
          <w:color w:val="000000"/>
          <w:sz w:val="22"/>
          <w:szCs w:val="22"/>
        </w:rPr>
      </w:pPr>
      <w:r w:rsidRPr="00837AD2">
        <w:rPr>
          <w:b/>
          <w:bCs/>
          <w:color w:val="000000"/>
          <w:sz w:val="22"/>
          <w:szCs w:val="22"/>
        </w:rPr>
        <w:t>Gráfico 5 – Composição da Despesa com Pessoal entre Ativos e Inativos</w:t>
      </w:r>
    </w:p>
    <w:p w14:paraId="5EC076AC" w14:textId="77777777" w:rsidR="00052BB1" w:rsidRDefault="00052BB1" w:rsidP="00052BB1">
      <w:pPr>
        <w:pBdr>
          <w:top w:val="nil"/>
          <w:left w:val="nil"/>
          <w:bottom w:val="nil"/>
          <w:right w:val="nil"/>
          <w:between w:val="nil"/>
        </w:pBdr>
        <w:jc w:val="center"/>
        <w:rPr>
          <w:color w:val="000000"/>
        </w:rPr>
      </w:pPr>
      <w:r>
        <w:rPr>
          <w:noProof/>
        </w:rPr>
        <w:drawing>
          <wp:inline distT="0" distB="0" distL="0" distR="0" wp14:anchorId="68CE9A4A" wp14:editId="59020650">
            <wp:extent cx="3689350" cy="2300605"/>
            <wp:effectExtent l="0" t="0" r="6350" b="4445"/>
            <wp:docPr id="10" name="Imagem 10" descr="Tela de celular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descr="Tela de celular com texto preto sobre fundo branco&#10;&#10;Descrição gerada automaticamente com confiança média"/>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3689350" cy="2300605"/>
                    </a:xfrm>
                    <a:prstGeom prst="rect">
                      <a:avLst/>
                    </a:prstGeom>
                  </pic:spPr>
                </pic:pic>
              </a:graphicData>
            </a:graphic>
          </wp:inline>
        </w:drawing>
      </w:r>
    </w:p>
    <w:p w14:paraId="6C0CFB74" w14:textId="77777777" w:rsidR="00052BB1" w:rsidRDefault="00052BB1" w:rsidP="00052BB1">
      <w:pPr>
        <w:rPr>
          <w:color w:val="000000"/>
        </w:rPr>
      </w:pPr>
    </w:p>
    <w:p w14:paraId="189CF758" w14:textId="35648347" w:rsidR="00052BB1" w:rsidRDefault="00052BB1" w:rsidP="006237C2">
      <w:pPr>
        <w:spacing w:line="360" w:lineRule="auto"/>
        <w:ind w:firstLine="1134"/>
        <w:rPr>
          <w:color w:val="000000"/>
        </w:rPr>
      </w:pPr>
      <w:r>
        <w:rPr>
          <w:color w:val="000000"/>
        </w:rPr>
        <w:t xml:space="preserve">No Gráfico 4, verifica-se que </w:t>
      </w:r>
      <w:r w:rsidRPr="00E63EE8">
        <w:rPr>
          <w:color w:val="000000"/>
        </w:rPr>
        <w:t xml:space="preserve">ocorreu </w:t>
      </w:r>
      <w:r w:rsidRPr="00547C66">
        <w:rPr>
          <w:color w:val="000000"/>
          <w:highlight w:val="cyan"/>
        </w:rPr>
        <w:t>crescimento/redução</w:t>
      </w:r>
      <w:r w:rsidRPr="00E63EE8">
        <w:rPr>
          <w:color w:val="000000"/>
        </w:rPr>
        <w:t xml:space="preserve"> da</w:t>
      </w:r>
      <w:r>
        <w:rPr>
          <w:color w:val="000000"/>
        </w:rPr>
        <w:t xml:space="preserve"> relação DP/RCL ao longo do período analisado. </w:t>
      </w:r>
      <w:r w:rsidRPr="00547C66">
        <w:rPr>
          <w:color w:val="000000"/>
          <w:highlight w:val="cyan"/>
        </w:rPr>
        <w:t>Considerando o caráter não compressivo desse tipo de despesa, seu crescimento restringe a margem de manobra do poder público no enfrentamento das restrições financeiras atuais e futuras</w:t>
      </w:r>
      <w:r w:rsidRPr="00B826F5">
        <w:rPr>
          <w:color w:val="000000"/>
        </w:rPr>
        <w:t xml:space="preserve">. No Gráfico 5, percebe-se que a despesa com inativos representa uma parcela cada vez </w:t>
      </w:r>
      <w:r w:rsidRPr="00547C66">
        <w:rPr>
          <w:color w:val="000000"/>
          <w:highlight w:val="cyan"/>
        </w:rPr>
        <w:t>maior</w:t>
      </w:r>
      <w:r w:rsidRPr="00B826F5">
        <w:rPr>
          <w:color w:val="000000"/>
        </w:rPr>
        <w:t xml:space="preserve"> da despesa com pessoal.</w:t>
      </w:r>
    </w:p>
    <w:p w14:paraId="26DBC746" w14:textId="77777777" w:rsidR="007C010F" w:rsidRDefault="007C010F" w:rsidP="00052BB1">
      <w:pPr>
        <w:rPr>
          <w:color w:val="000000"/>
        </w:rPr>
      </w:pPr>
    </w:p>
    <w:p w14:paraId="4557AAAE" w14:textId="77777777" w:rsidR="007C010F" w:rsidRDefault="007C010F" w:rsidP="00052BB1">
      <w:pPr>
        <w:rPr>
          <w:color w:val="000000"/>
        </w:rPr>
      </w:pPr>
    </w:p>
    <w:p w14:paraId="5377522F" w14:textId="77777777" w:rsidR="00D07916" w:rsidRDefault="00D07916">
      <w:pPr>
        <w:rPr>
          <w:b/>
          <w:bCs/>
          <w:color w:val="000000"/>
        </w:rPr>
      </w:pPr>
      <w:r>
        <w:rPr>
          <w:b/>
          <w:bCs/>
          <w:color w:val="000000"/>
        </w:rPr>
        <w:br w:type="page"/>
      </w:r>
    </w:p>
    <w:p w14:paraId="22D9F213" w14:textId="06645E03" w:rsidR="007C010F" w:rsidRPr="007C010F" w:rsidRDefault="00837AD2" w:rsidP="00052BB1">
      <w:pPr>
        <w:rPr>
          <w:b/>
          <w:bCs/>
          <w:color w:val="000000"/>
        </w:rPr>
      </w:pPr>
      <w:r w:rsidRPr="007C010F">
        <w:rPr>
          <w:b/>
          <w:bCs/>
          <w:color w:val="000000"/>
        </w:rPr>
        <w:lastRenderedPageBreak/>
        <w:t>SEÇÃO II – MEDIDAS DO ART</w:t>
      </w:r>
      <w:r w:rsidR="00B27AED">
        <w:rPr>
          <w:b/>
          <w:bCs/>
          <w:color w:val="000000"/>
        </w:rPr>
        <w:t>.</w:t>
      </w:r>
      <w:r w:rsidRPr="007C010F">
        <w:rPr>
          <w:b/>
          <w:bCs/>
          <w:color w:val="000000"/>
        </w:rPr>
        <w:t xml:space="preserve"> 4º DA LEI COMPLEMENTAR Nº 178, DE 2021</w:t>
      </w:r>
    </w:p>
    <w:p w14:paraId="59435A84" w14:textId="77777777" w:rsidR="00FE1E4C" w:rsidRDefault="00FE1E4C" w:rsidP="007C010F">
      <w:pPr>
        <w:pBdr>
          <w:top w:val="nil"/>
          <w:left w:val="nil"/>
          <w:bottom w:val="nil"/>
          <w:right w:val="nil"/>
          <w:between w:val="nil"/>
        </w:pBdr>
        <w:rPr>
          <w:color w:val="000000"/>
        </w:rPr>
      </w:pPr>
    </w:p>
    <w:p w14:paraId="409C4F43" w14:textId="2DF98A82" w:rsidR="007C010F" w:rsidRPr="00514E7F" w:rsidRDefault="007C010F" w:rsidP="006237C2">
      <w:pPr>
        <w:pBdr>
          <w:top w:val="nil"/>
          <w:left w:val="nil"/>
          <w:bottom w:val="nil"/>
          <w:right w:val="nil"/>
          <w:between w:val="nil"/>
        </w:pBdr>
        <w:spacing w:line="360" w:lineRule="auto"/>
        <w:ind w:firstLine="1134"/>
        <w:rPr>
          <w:color w:val="000000"/>
        </w:rPr>
      </w:pPr>
      <w:r>
        <w:rPr>
          <w:color w:val="000000"/>
        </w:rPr>
        <w:t xml:space="preserve">O </w:t>
      </w:r>
      <w:r w:rsidRPr="004C2481">
        <w:rPr>
          <w:color w:val="000000"/>
          <w:highlight w:val="cyan"/>
        </w:rPr>
        <w:t>Município/Estado de [Nome do Município/Estado]</w:t>
      </w:r>
      <w:r>
        <w:rPr>
          <w:color w:val="000000"/>
        </w:rPr>
        <w:t xml:space="preserve"> implementou, nos termos do art. 4º da Lei Complementar nº 178, de 2021, e do Decreto nº 10.819, de 2021, as seguintes leis ou atos normativos dos quais decorram a implementação das seguintes medidas estabelecidas no § 1º do art. 2º da Lei </w:t>
      </w:r>
      <w:r w:rsidRPr="00514E7F">
        <w:rPr>
          <w:color w:val="000000"/>
        </w:rPr>
        <w:t>Complementar nº 159, de 19 de maio de 2017</w:t>
      </w:r>
      <w:r>
        <w:rPr>
          <w:color w:val="000000"/>
        </w:rPr>
        <w:t>, incisos</w:t>
      </w:r>
      <w:r w:rsidRPr="00514E7F">
        <w:rPr>
          <w:color w:val="000000"/>
        </w:rPr>
        <w:t>:</w:t>
      </w:r>
    </w:p>
    <w:p w14:paraId="479988CB" w14:textId="77777777" w:rsidR="007C010F" w:rsidRPr="00D30D22" w:rsidRDefault="007C010F" w:rsidP="00F45835">
      <w:pPr>
        <w:pBdr>
          <w:top w:val="nil"/>
          <w:left w:val="nil"/>
          <w:bottom w:val="nil"/>
          <w:right w:val="nil"/>
          <w:between w:val="nil"/>
        </w:pBdr>
        <w:spacing w:line="360" w:lineRule="auto"/>
        <w:ind w:left="567"/>
        <w:rPr>
          <w:sz w:val="22"/>
          <w:szCs w:val="22"/>
        </w:rPr>
      </w:pPr>
      <w:commentRangeStart w:id="4"/>
      <w:r w:rsidRPr="00D30D22">
        <w:rPr>
          <w:sz w:val="22"/>
          <w:szCs w:val="22"/>
        </w:rPr>
        <w:t xml:space="preserve">I - </w:t>
      </w:r>
      <w:proofErr w:type="gramStart"/>
      <w:r w:rsidRPr="00D30D22">
        <w:rPr>
          <w:sz w:val="22"/>
          <w:szCs w:val="22"/>
        </w:rPr>
        <w:t>a</w:t>
      </w:r>
      <w:proofErr w:type="gramEnd"/>
      <w:r w:rsidRPr="00D30D22">
        <w:rPr>
          <w:sz w:val="22"/>
          <w:szCs w:val="22"/>
        </w:rPr>
        <w:t xml:space="preserve"> alienação total ou parcial de participação societária, com ou sem perda do controle, de empresas públicas ou sociedades de economia mista, ou a concessão de serviços e ativos, ou a liquidação ou extinção dessas empresas, para quitação de passivos com os recursos arrecadados, observado o disposto no art. 44 da Lei Complementar nº 101, de 4 de maio de 2000;</w:t>
      </w:r>
    </w:p>
    <w:p w14:paraId="6821AA36" w14:textId="77777777" w:rsidR="007C010F" w:rsidRPr="00D30D22" w:rsidRDefault="007C010F" w:rsidP="00F45835">
      <w:pPr>
        <w:pBdr>
          <w:top w:val="nil"/>
          <w:left w:val="nil"/>
          <w:bottom w:val="nil"/>
          <w:right w:val="nil"/>
          <w:between w:val="nil"/>
        </w:pBdr>
        <w:spacing w:line="360" w:lineRule="auto"/>
        <w:ind w:left="567"/>
        <w:rPr>
          <w:sz w:val="22"/>
          <w:szCs w:val="22"/>
        </w:rPr>
      </w:pPr>
      <w:r w:rsidRPr="00D30D22">
        <w:rPr>
          <w:sz w:val="22"/>
          <w:szCs w:val="22"/>
        </w:rPr>
        <w:t xml:space="preserve">II - </w:t>
      </w:r>
      <w:proofErr w:type="gramStart"/>
      <w:r w:rsidRPr="00D30D22">
        <w:rPr>
          <w:sz w:val="22"/>
          <w:szCs w:val="22"/>
        </w:rPr>
        <w:t>a</w:t>
      </w:r>
      <w:proofErr w:type="gramEnd"/>
      <w:r w:rsidRPr="00D30D22">
        <w:rPr>
          <w:sz w:val="22"/>
          <w:szCs w:val="22"/>
        </w:rPr>
        <w:t xml:space="preserve"> adoção pelo Regime Próprio de Previdência Social, no que couber, das regras previdenciárias aplicáveis aos servidores públicos da União;</w:t>
      </w:r>
    </w:p>
    <w:p w14:paraId="6E8BCAFB" w14:textId="77777777" w:rsidR="007C010F" w:rsidRPr="00D30D22" w:rsidRDefault="007C010F" w:rsidP="00F45835">
      <w:pPr>
        <w:pBdr>
          <w:top w:val="nil"/>
          <w:left w:val="nil"/>
          <w:bottom w:val="nil"/>
          <w:right w:val="nil"/>
          <w:between w:val="nil"/>
        </w:pBdr>
        <w:spacing w:line="360" w:lineRule="auto"/>
        <w:ind w:left="567"/>
        <w:rPr>
          <w:sz w:val="22"/>
          <w:szCs w:val="22"/>
        </w:rPr>
      </w:pPr>
      <w:r w:rsidRPr="00D30D22">
        <w:rPr>
          <w:sz w:val="22"/>
          <w:szCs w:val="22"/>
        </w:rPr>
        <w:t>III - a redução de pelo menos 20% (vinte por cento) dos incentivos e benefícios fiscais ou financeiro-fiscais dos quais decorram renúncias de receitas, observado o § 3º deste artigo;</w:t>
      </w:r>
    </w:p>
    <w:p w14:paraId="03F6F892" w14:textId="77777777" w:rsidR="007C010F" w:rsidRPr="00D30D22" w:rsidRDefault="007C010F" w:rsidP="00F45835">
      <w:pPr>
        <w:pBdr>
          <w:top w:val="nil"/>
          <w:left w:val="nil"/>
          <w:bottom w:val="nil"/>
          <w:right w:val="nil"/>
          <w:between w:val="nil"/>
        </w:pBdr>
        <w:spacing w:line="360" w:lineRule="auto"/>
        <w:ind w:left="567"/>
        <w:rPr>
          <w:sz w:val="22"/>
          <w:szCs w:val="22"/>
        </w:rPr>
      </w:pPr>
      <w:r w:rsidRPr="00D30D22">
        <w:rPr>
          <w:sz w:val="22"/>
          <w:szCs w:val="22"/>
        </w:rPr>
        <w:t xml:space="preserve">IV - </w:t>
      </w:r>
      <w:proofErr w:type="gramStart"/>
      <w:r w:rsidRPr="00D30D22">
        <w:rPr>
          <w:sz w:val="22"/>
          <w:szCs w:val="22"/>
        </w:rPr>
        <w:t>a</w:t>
      </w:r>
      <w:proofErr w:type="gramEnd"/>
      <w:r w:rsidRPr="00D30D22">
        <w:rPr>
          <w:sz w:val="22"/>
          <w:szCs w:val="22"/>
        </w:rPr>
        <w:t xml:space="preserve"> revisão dos regimes jurídicos de servidores da administração pública direta, autárquica e fundacional para reduzir benefícios ou vantagens não previstos no regime jurídico único dos servidores públicos da União;</w:t>
      </w:r>
    </w:p>
    <w:p w14:paraId="34AAB668" w14:textId="77777777" w:rsidR="007C010F" w:rsidRPr="00D30D22" w:rsidRDefault="007C010F" w:rsidP="00F45835">
      <w:pPr>
        <w:pBdr>
          <w:top w:val="nil"/>
          <w:left w:val="nil"/>
          <w:bottom w:val="nil"/>
          <w:right w:val="nil"/>
          <w:between w:val="nil"/>
        </w:pBdr>
        <w:spacing w:line="360" w:lineRule="auto"/>
        <w:ind w:left="567"/>
        <w:rPr>
          <w:sz w:val="22"/>
          <w:szCs w:val="22"/>
        </w:rPr>
      </w:pPr>
      <w:r w:rsidRPr="00D30D22">
        <w:rPr>
          <w:sz w:val="22"/>
          <w:szCs w:val="22"/>
        </w:rPr>
        <w:t xml:space="preserve">V - </w:t>
      </w:r>
      <w:proofErr w:type="gramStart"/>
      <w:r w:rsidRPr="00D30D22">
        <w:rPr>
          <w:sz w:val="22"/>
          <w:szCs w:val="22"/>
        </w:rPr>
        <w:t>a</w:t>
      </w:r>
      <w:proofErr w:type="gramEnd"/>
      <w:r w:rsidRPr="00D30D22">
        <w:rPr>
          <w:sz w:val="22"/>
          <w:szCs w:val="22"/>
        </w:rPr>
        <w:t xml:space="preserve"> instituição de regras e mecanismos para limitar o crescimento anual das despesas primárias à variação do Índice Nacional de Preços ao Consumidor Amplo (IPCA);</w:t>
      </w:r>
    </w:p>
    <w:p w14:paraId="1424848F" w14:textId="77777777" w:rsidR="007C010F" w:rsidRPr="00D30D22" w:rsidRDefault="007C010F" w:rsidP="00F45835">
      <w:pPr>
        <w:pBdr>
          <w:top w:val="nil"/>
          <w:left w:val="nil"/>
          <w:bottom w:val="nil"/>
          <w:right w:val="nil"/>
          <w:between w:val="nil"/>
        </w:pBdr>
        <w:spacing w:line="360" w:lineRule="auto"/>
        <w:ind w:left="567"/>
        <w:rPr>
          <w:sz w:val="22"/>
          <w:szCs w:val="22"/>
        </w:rPr>
      </w:pPr>
      <w:r w:rsidRPr="00D30D22">
        <w:rPr>
          <w:sz w:val="22"/>
          <w:szCs w:val="22"/>
        </w:rPr>
        <w:t xml:space="preserve">VI - </w:t>
      </w:r>
      <w:proofErr w:type="gramStart"/>
      <w:r w:rsidRPr="00D30D22">
        <w:rPr>
          <w:sz w:val="22"/>
          <w:szCs w:val="22"/>
        </w:rPr>
        <w:t>a</w:t>
      </w:r>
      <w:proofErr w:type="gramEnd"/>
      <w:r w:rsidRPr="00D30D22">
        <w:rPr>
          <w:sz w:val="22"/>
          <w:szCs w:val="22"/>
        </w:rPr>
        <w:t xml:space="preserve"> realização de leilões de pagamento, nos quais será adotado o critério de julgamento por maior desconto, para fins de prioridade na quitação de obrigações inscritas em restos a pagar ou inadimplidas, e a autorização para o pagamento parcelado destas obrigações;</w:t>
      </w:r>
    </w:p>
    <w:p w14:paraId="197C5A73" w14:textId="77777777" w:rsidR="007C010F" w:rsidRDefault="007C010F" w:rsidP="00F45835">
      <w:pPr>
        <w:pBdr>
          <w:top w:val="nil"/>
          <w:left w:val="nil"/>
          <w:bottom w:val="nil"/>
          <w:right w:val="nil"/>
          <w:between w:val="nil"/>
        </w:pBdr>
        <w:spacing w:line="360" w:lineRule="auto"/>
        <w:ind w:left="567"/>
        <w:rPr>
          <w:sz w:val="22"/>
          <w:szCs w:val="22"/>
        </w:rPr>
      </w:pPr>
      <w:r w:rsidRPr="00D30D22">
        <w:rPr>
          <w:sz w:val="22"/>
          <w:szCs w:val="22"/>
        </w:rPr>
        <w:t>VII - a adoção de gestão financeira centralizada no âmbito do Poder Executivo do ente, cabendo a este estabelecer para a administração direta, indireta e fundacional e empresas estatais dependentes as condições para o recebimento e a movimentação dos recursos financeiros, inclusive a destinação dos saldos não utilizados quando do encerramento do exercício, observadas as restrições a essa centralização estabelecidas em regras e leis federais e em instrumentos contratuais preexistentes;</w:t>
      </w:r>
    </w:p>
    <w:p w14:paraId="6161DFCC" w14:textId="23EC006F" w:rsidR="007C010F" w:rsidRPr="006237C2" w:rsidRDefault="007C010F" w:rsidP="00F45835">
      <w:pPr>
        <w:pBdr>
          <w:top w:val="nil"/>
          <w:left w:val="nil"/>
          <w:bottom w:val="nil"/>
          <w:right w:val="nil"/>
          <w:between w:val="nil"/>
        </w:pBdr>
        <w:spacing w:line="360" w:lineRule="auto"/>
        <w:ind w:left="567"/>
        <w:rPr>
          <w:sz w:val="22"/>
          <w:szCs w:val="22"/>
        </w:rPr>
      </w:pPr>
      <w:r w:rsidRPr="00D30D22">
        <w:rPr>
          <w:sz w:val="22"/>
          <w:szCs w:val="22"/>
        </w:rPr>
        <w:t>VIII - a instituição do regime de previdência complementar a que se referem os §§ 14, 15 e 16 do art. 40 da Constituição Federal.</w:t>
      </w:r>
      <w:commentRangeEnd w:id="4"/>
      <w:r w:rsidRPr="006237C2">
        <w:rPr>
          <w:rStyle w:val="Refdecomentrio"/>
          <w:sz w:val="22"/>
          <w:szCs w:val="22"/>
        </w:rPr>
        <w:commentReference w:id="4"/>
      </w:r>
    </w:p>
    <w:p w14:paraId="739D3671" w14:textId="33EE93FD" w:rsidR="009A6088" w:rsidRPr="00D543B2" w:rsidRDefault="009A6088" w:rsidP="009A6088">
      <w:pPr>
        <w:spacing w:line="360" w:lineRule="auto"/>
        <w:ind w:firstLine="1134"/>
        <w:rPr>
          <w:bCs/>
        </w:rPr>
      </w:pPr>
      <w:r w:rsidRPr="00D543B2">
        <w:rPr>
          <w:bCs/>
        </w:rPr>
        <w:lastRenderedPageBreak/>
        <w:t>Tais medidas foram analisadas e identificadas como cumpridas pela Procuradoria-Geral da Fazenda Nacional (PGFN)</w:t>
      </w:r>
      <w:r>
        <w:rPr>
          <w:bCs/>
        </w:rPr>
        <w:t>,</w:t>
      </w:r>
      <w:r w:rsidRPr="00D543B2">
        <w:rPr>
          <w:bCs/>
        </w:rPr>
        <w:t xml:space="preserve"> conforme Nota SEI n° </w:t>
      </w:r>
      <w:proofErr w:type="spellStart"/>
      <w:r w:rsidR="00D85BFC">
        <w:rPr>
          <w:bCs/>
        </w:rPr>
        <w:t>xx</w:t>
      </w:r>
      <w:proofErr w:type="spellEnd"/>
      <w:r w:rsidRPr="00D543B2">
        <w:rPr>
          <w:bCs/>
        </w:rPr>
        <w:t>/202</w:t>
      </w:r>
      <w:r w:rsidR="00D85BFC">
        <w:rPr>
          <w:bCs/>
        </w:rPr>
        <w:t>x</w:t>
      </w:r>
      <w:r w:rsidRPr="00D543B2">
        <w:rPr>
          <w:bCs/>
        </w:rPr>
        <w:t xml:space="preserve">/PGFN- MF, de </w:t>
      </w:r>
      <w:proofErr w:type="spellStart"/>
      <w:r w:rsidR="00D85BFC">
        <w:rPr>
          <w:bCs/>
        </w:rPr>
        <w:t>xx</w:t>
      </w:r>
      <w:proofErr w:type="spellEnd"/>
      <w:r w:rsidRPr="00D543B2">
        <w:rPr>
          <w:bCs/>
        </w:rPr>
        <w:t xml:space="preserve"> de </w:t>
      </w:r>
      <w:proofErr w:type="spellStart"/>
      <w:r w:rsidR="00D85BFC">
        <w:rPr>
          <w:bCs/>
        </w:rPr>
        <w:t>xxxx</w:t>
      </w:r>
      <w:proofErr w:type="spellEnd"/>
      <w:r w:rsidRPr="00D543B2">
        <w:rPr>
          <w:bCs/>
        </w:rPr>
        <w:t xml:space="preserve"> de 202</w:t>
      </w:r>
      <w:r w:rsidR="00D85BFC">
        <w:rPr>
          <w:bCs/>
        </w:rPr>
        <w:t>x</w:t>
      </w:r>
      <w:r w:rsidRPr="00D543B2">
        <w:rPr>
          <w:bCs/>
        </w:rPr>
        <w:t>.</w:t>
      </w:r>
    </w:p>
    <w:p w14:paraId="35D6BD86" w14:textId="77777777" w:rsidR="00D07916" w:rsidRDefault="00D07916">
      <w:pPr>
        <w:rPr>
          <w:b/>
          <w:bCs/>
        </w:rPr>
      </w:pPr>
      <w:r>
        <w:rPr>
          <w:b/>
          <w:bCs/>
        </w:rPr>
        <w:br w:type="page"/>
      </w:r>
    </w:p>
    <w:p w14:paraId="0FE10BD9" w14:textId="2398BEA6" w:rsidR="007C010F" w:rsidRDefault="00837AD2" w:rsidP="00052BB1">
      <w:pPr>
        <w:rPr>
          <w:b/>
          <w:bCs/>
        </w:rPr>
      </w:pPr>
      <w:r w:rsidRPr="007C010F">
        <w:rPr>
          <w:b/>
          <w:bCs/>
        </w:rPr>
        <w:lastRenderedPageBreak/>
        <w:t>SEÇÃO III – METAS E COMPROMISSOS</w:t>
      </w:r>
    </w:p>
    <w:p w14:paraId="6BFD78C7" w14:textId="77777777" w:rsidR="00837AD2" w:rsidRPr="00837AD2" w:rsidRDefault="00837AD2" w:rsidP="00052BB1">
      <w:pPr>
        <w:rPr>
          <w:b/>
          <w:bCs/>
        </w:rPr>
      </w:pPr>
    </w:p>
    <w:p w14:paraId="7C0A2D61" w14:textId="1F66A2EC" w:rsidR="007C010F" w:rsidRPr="00FC3BC4" w:rsidRDefault="007C010F" w:rsidP="001D55DC">
      <w:pPr>
        <w:spacing w:line="360" w:lineRule="auto"/>
        <w:ind w:firstLine="1134"/>
        <w:rPr>
          <w:bCs/>
        </w:rPr>
      </w:pPr>
      <w:r w:rsidRPr="00FC3BC4">
        <w:rPr>
          <w:bCs/>
        </w:rPr>
        <w:t xml:space="preserve">O </w:t>
      </w:r>
      <w:r w:rsidRPr="00A409DF">
        <w:rPr>
          <w:bCs/>
          <w:highlight w:val="cyan"/>
        </w:rPr>
        <w:t>Município/Estado de</w:t>
      </w:r>
      <w:r w:rsidRPr="00FC3BC4">
        <w:rPr>
          <w:bCs/>
        </w:rPr>
        <w:t xml:space="preserve"> </w:t>
      </w:r>
      <w:r w:rsidRPr="00F07026">
        <w:rPr>
          <w:bCs/>
          <w:highlight w:val="cyan"/>
        </w:rPr>
        <w:t>[Nome do Município/Estado]</w:t>
      </w:r>
      <w:r w:rsidRPr="00FC3BC4">
        <w:rPr>
          <w:bCs/>
        </w:rPr>
        <w:t xml:space="preserve"> compromete</w:t>
      </w:r>
      <w:r w:rsidR="00323908">
        <w:rPr>
          <w:bCs/>
        </w:rPr>
        <w:t>-se</w:t>
      </w:r>
      <w:r w:rsidRPr="00FC3BC4">
        <w:rPr>
          <w:bCs/>
        </w:rPr>
        <w:t xml:space="preserve"> com metas para os indicadores de Poupança Corrente, considerando-se a média ponderada de três exercícios, e para a Disponibilidade de Caixa Líquida de Recursos Não Vinculados, consideradas as insuficiências de </w:t>
      </w:r>
      <w:r>
        <w:rPr>
          <w:bCs/>
        </w:rPr>
        <w:t xml:space="preserve">caixa em fontes de </w:t>
      </w:r>
      <w:r w:rsidRPr="00FC3BC4">
        <w:rPr>
          <w:bCs/>
        </w:rPr>
        <w:t>recursos vinculad</w:t>
      </w:r>
      <w:r>
        <w:rPr>
          <w:bCs/>
        </w:rPr>
        <w:t>a</w:t>
      </w:r>
      <w:r w:rsidRPr="00FC3BC4">
        <w:rPr>
          <w:bCs/>
        </w:rPr>
        <w:t xml:space="preserve">s, ambos calculados segundo metodologia da Capacidade de Pagamento adotada pela Secretaria do Tesouro Nacional, conforme tabelas abaixo. No caso da Poupança Corrente os indicadores do Ente deverão ser menores que as metas anuais estabelecidas, enquanto para a Disponibilidade de Caixa Líquida o Ente deverá obter valores maiores </w:t>
      </w:r>
      <w:r w:rsidR="006C7E96">
        <w:rPr>
          <w:bCs/>
        </w:rPr>
        <w:t xml:space="preserve">que as metas </w:t>
      </w:r>
      <w:r w:rsidRPr="00FC3BC4">
        <w:rPr>
          <w:bCs/>
        </w:rPr>
        <w:t>correspondentes.</w:t>
      </w:r>
    </w:p>
    <w:p w14:paraId="2D7BD0C2" w14:textId="77777777" w:rsidR="007C010F" w:rsidRDefault="007C010F" w:rsidP="007C010F"/>
    <w:p w14:paraId="02047953" w14:textId="4288B461" w:rsidR="007C010F" w:rsidRPr="00C32624" w:rsidRDefault="00837AD2" w:rsidP="007C010F">
      <w:pPr>
        <w:jc w:val="center"/>
        <w:rPr>
          <w:b/>
        </w:rPr>
      </w:pPr>
      <w:r w:rsidRPr="00C32624">
        <w:rPr>
          <w:b/>
        </w:rPr>
        <w:t>Meta 1 – Poupança Corrente (%</w:t>
      </w:r>
      <w:r>
        <w:rPr>
          <w:b/>
        </w:rPr>
        <w:t>)</w:t>
      </w:r>
    </w:p>
    <w:tbl>
      <w:tblPr>
        <w:tblStyle w:val="6"/>
        <w:tblW w:w="0" w:type="auto"/>
        <w:jc w:val="center"/>
        <w:tblInd w:w="0"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6"/>
        <w:gridCol w:w="3166"/>
        <w:gridCol w:w="3166"/>
      </w:tblGrid>
      <w:tr w:rsidR="007C010F" w:rsidRPr="00FE1E4C" w14:paraId="58F2FBE5" w14:textId="77777777" w:rsidTr="001E6631">
        <w:trPr>
          <w:jc w:val="center"/>
        </w:trPr>
        <w:tc>
          <w:tcPr>
            <w:tcW w:w="3166" w:type="dxa"/>
          </w:tcPr>
          <w:p w14:paraId="00AF0646" w14:textId="77777777" w:rsidR="007C010F" w:rsidRPr="00FE1E4C" w:rsidRDefault="007C010F" w:rsidP="001E6631">
            <w:pPr>
              <w:keepLines w:val="0"/>
              <w:spacing w:after="120"/>
              <w:jc w:val="center"/>
              <w:rPr>
                <w:rFonts w:ascii="Times New Roman" w:hAnsi="Times New Roman" w:cs="Times New Roman"/>
                <w:sz w:val="22"/>
                <w:szCs w:val="22"/>
              </w:rPr>
            </w:pPr>
            <w:commentRangeStart w:id="5"/>
            <w:r w:rsidRPr="00FE1E4C">
              <w:rPr>
                <w:rFonts w:ascii="Times New Roman" w:hAnsi="Times New Roman" w:cs="Times New Roman"/>
                <w:sz w:val="22"/>
                <w:szCs w:val="22"/>
              </w:rPr>
              <w:t>[Ano 1]</w:t>
            </w:r>
          </w:p>
        </w:tc>
        <w:tc>
          <w:tcPr>
            <w:tcW w:w="3166" w:type="dxa"/>
          </w:tcPr>
          <w:p w14:paraId="559069D9"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[Ano 2]</w:t>
            </w:r>
          </w:p>
        </w:tc>
        <w:tc>
          <w:tcPr>
            <w:tcW w:w="3166" w:type="dxa"/>
          </w:tcPr>
          <w:p w14:paraId="20398012"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[Ano 3]</w:t>
            </w:r>
            <w:commentRangeEnd w:id="5"/>
            <w:r w:rsidRPr="00FE1E4C">
              <w:rPr>
                <w:rStyle w:val="Refdecomentrio"/>
                <w:rFonts w:ascii="Times New Roman" w:hAnsi="Times New Roman" w:cs="Times New Roman"/>
                <w:sz w:val="22"/>
                <w:szCs w:val="22"/>
              </w:rPr>
              <w:commentReference w:id="5"/>
            </w:r>
          </w:p>
        </w:tc>
      </w:tr>
      <w:tr w:rsidR="007C010F" w:rsidRPr="00FE1E4C" w14:paraId="2B263BA8" w14:textId="77777777" w:rsidTr="001E6631">
        <w:trPr>
          <w:jc w:val="center"/>
        </w:trPr>
        <w:tc>
          <w:tcPr>
            <w:tcW w:w="3166" w:type="dxa"/>
          </w:tcPr>
          <w:p w14:paraId="7CB6535C"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89,07%</w:t>
            </w:r>
            <w:commentRangeStart w:id="6"/>
          </w:p>
        </w:tc>
        <w:tc>
          <w:tcPr>
            <w:tcW w:w="3166" w:type="dxa"/>
          </w:tcPr>
          <w:p w14:paraId="79A8E216" w14:textId="77777777" w:rsidR="007C010F" w:rsidRPr="00FE1E4C" w:rsidRDefault="007C010F" w:rsidP="001E6631">
            <w:pPr>
              <w:keepLines w:val="0"/>
              <w:spacing w:after="120"/>
              <w:jc w:val="center"/>
              <w:rPr>
                <w:rFonts w:ascii="Times New Roman" w:hAnsi="Times New Roman" w:cs="Times New Roman"/>
                <w:sz w:val="22"/>
                <w:szCs w:val="22"/>
              </w:rPr>
            </w:pPr>
          </w:p>
        </w:tc>
        <w:tc>
          <w:tcPr>
            <w:tcW w:w="3166" w:type="dxa"/>
          </w:tcPr>
          <w:p w14:paraId="5EF654F6"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95%</w:t>
            </w:r>
            <w:commentRangeEnd w:id="6"/>
            <w:r w:rsidRPr="00FE1E4C">
              <w:rPr>
                <w:rStyle w:val="Refdecomentrio"/>
                <w:rFonts w:ascii="Times New Roman" w:hAnsi="Times New Roman" w:cs="Times New Roman"/>
                <w:sz w:val="22"/>
                <w:szCs w:val="22"/>
              </w:rPr>
              <w:commentReference w:id="6"/>
            </w:r>
          </w:p>
        </w:tc>
      </w:tr>
    </w:tbl>
    <w:p w14:paraId="74CB7126" w14:textId="77777777" w:rsidR="007C010F" w:rsidRPr="00E63EE8" w:rsidRDefault="007C010F" w:rsidP="007C010F">
      <w:pPr>
        <w:jc w:val="center"/>
        <w:rPr>
          <w:b/>
        </w:rPr>
      </w:pPr>
    </w:p>
    <w:p w14:paraId="3BC0A5D5" w14:textId="54DE12F3" w:rsidR="007C010F" w:rsidRPr="00E63EE8" w:rsidRDefault="00837AD2" w:rsidP="007C010F">
      <w:pPr>
        <w:jc w:val="center"/>
        <w:rPr>
          <w:b/>
        </w:rPr>
      </w:pPr>
      <w:r w:rsidRPr="00E63EE8">
        <w:rPr>
          <w:b/>
        </w:rPr>
        <w:t>Meta</w:t>
      </w:r>
      <w:r>
        <w:rPr>
          <w:b/>
        </w:rPr>
        <w:t xml:space="preserve"> 2 – Disponibilidade De Caixa Líquida (R$</w:t>
      </w:r>
      <w:r w:rsidRPr="00E63EE8">
        <w:rPr>
          <w:b/>
        </w:rPr>
        <w:t>)</w:t>
      </w:r>
    </w:p>
    <w:tbl>
      <w:tblPr>
        <w:tblStyle w:val="3"/>
        <w:tblW w:w="9498" w:type="dxa"/>
        <w:jc w:val="center"/>
        <w:tblInd w:w="0"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6"/>
        <w:gridCol w:w="3166"/>
        <w:gridCol w:w="3166"/>
      </w:tblGrid>
      <w:tr w:rsidR="007C010F" w:rsidRPr="00FE1E4C" w14:paraId="56FBB18D" w14:textId="77777777" w:rsidTr="00FE1E4C">
        <w:trPr>
          <w:trHeight w:val="420"/>
          <w:jc w:val="center"/>
        </w:trPr>
        <w:tc>
          <w:tcPr>
            <w:tcW w:w="3166" w:type="dxa"/>
          </w:tcPr>
          <w:p w14:paraId="68A6ACED"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[Ano 1]</w:t>
            </w:r>
          </w:p>
        </w:tc>
        <w:tc>
          <w:tcPr>
            <w:tcW w:w="3166" w:type="dxa"/>
          </w:tcPr>
          <w:p w14:paraId="5D44E40D"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[Ano 2]</w:t>
            </w:r>
          </w:p>
        </w:tc>
        <w:tc>
          <w:tcPr>
            <w:tcW w:w="3166" w:type="dxa"/>
          </w:tcPr>
          <w:p w14:paraId="36EDAC67"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[Ano 3]</w:t>
            </w:r>
          </w:p>
        </w:tc>
      </w:tr>
      <w:tr w:rsidR="007C010F" w:rsidRPr="00FE1E4C" w14:paraId="1A40A58A" w14:textId="77777777" w:rsidTr="00FE1E4C">
        <w:trPr>
          <w:trHeight w:val="433"/>
          <w:jc w:val="center"/>
        </w:trPr>
        <w:tc>
          <w:tcPr>
            <w:tcW w:w="3166" w:type="dxa"/>
          </w:tcPr>
          <w:p w14:paraId="10D748AA" w14:textId="77777777" w:rsidR="007C010F" w:rsidRPr="00FE1E4C" w:rsidRDefault="007C010F" w:rsidP="001E6631">
            <w:pPr>
              <w:keepLines w:val="0"/>
              <w:spacing w:after="120"/>
              <w:jc w:val="center"/>
              <w:rPr>
                <w:rFonts w:ascii="Times New Roman" w:hAnsi="Times New Roman" w:cs="Times New Roman"/>
                <w:sz w:val="22"/>
                <w:szCs w:val="22"/>
              </w:rPr>
            </w:pPr>
          </w:p>
        </w:tc>
        <w:tc>
          <w:tcPr>
            <w:tcW w:w="3166" w:type="dxa"/>
          </w:tcPr>
          <w:p w14:paraId="2E0B5E73" w14:textId="77777777" w:rsidR="007C010F" w:rsidRPr="00FE1E4C" w:rsidRDefault="007C010F" w:rsidP="001E6631">
            <w:pPr>
              <w:keepLines w:val="0"/>
              <w:spacing w:after="120"/>
              <w:jc w:val="center"/>
              <w:rPr>
                <w:rFonts w:ascii="Times New Roman" w:hAnsi="Times New Roman" w:cs="Times New Roman"/>
                <w:sz w:val="22"/>
                <w:szCs w:val="22"/>
              </w:rPr>
            </w:pPr>
          </w:p>
        </w:tc>
        <w:tc>
          <w:tcPr>
            <w:tcW w:w="3166" w:type="dxa"/>
          </w:tcPr>
          <w:p w14:paraId="05334091" w14:textId="77777777" w:rsidR="007C010F" w:rsidRPr="00FE1E4C" w:rsidRDefault="007C010F" w:rsidP="001E6631">
            <w:pPr>
              <w:keepLines w:val="0"/>
              <w:spacing w:after="120"/>
              <w:jc w:val="center"/>
              <w:rPr>
                <w:rFonts w:ascii="Times New Roman" w:hAnsi="Times New Roman" w:cs="Times New Roman"/>
                <w:sz w:val="22"/>
                <w:szCs w:val="22"/>
              </w:rPr>
            </w:pPr>
            <w:r w:rsidRPr="00FE1E4C">
              <w:rPr>
                <w:rFonts w:ascii="Times New Roman" w:hAnsi="Times New Roman" w:cs="Times New Roman"/>
                <w:sz w:val="22"/>
                <w:szCs w:val="22"/>
              </w:rPr>
              <w:t>R$ 0,00</w:t>
            </w:r>
          </w:p>
        </w:tc>
      </w:tr>
    </w:tbl>
    <w:p w14:paraId="3D1B4EB6" w14:textId="77777777" w:rsidR="007C010F" w:rsidRDefault="007C010F" w:rsidP="007C010F">
      <w:pPr>
        <w:rPr>
          <w:b/>
        </w:rPr>
      </w:pPr>
    </w:p>
    <w:p w14:paraId="5BA78311" w14:textId="038F4353" w:rsidR="007C010F" w:rsidRDefault="007C010F" w:rsidP="001D55DC">
      <w:pPr>
        <w:spacing w:line="360" w:lineRule="auto"/>
        <w:ind w:firstLine="1134"/>
        <w:rPr>
          <w:bCs/>
        </w:rPr>
      </w:pPr>
      <w:r>
        <w:rPr>
          <w:bCs/>
        </w:rPr>
        <w:t>O</w:t>
      </w:r>
      <w:r w:rsidRPr="00AD668D">
        <w:rPr>
          <w:bCs/>
        </w:rPr>
        <w:t xml:space="preserve"> </w:t>
      </w:r>
      <w:r w:rsidRPr="004C2481">
        <w:rPr>
          <w:color w:val="000000"/>
          <w:highlight w:val="cyan"/>
        </w:rPr>
        <w:t>Município/Estado de [Nome do Município/Estado]</w:t>
      </w:r>
      <w:r>
        <w:rPr>
          <w:color w:val="000000"/>
        </w:rPr>
        <w:t xml:space="preserve"> compromete-se, ademais, a </w:t>
      </w:r>
      <w:r w:rsidRPr="00AD668D">
        <w:rPr>
          <w:bCs/>
        </w:rPr>
        <w:t xml:space="preserve">obter nota </w:t>
      </w:r>
      <w:r w:rsidR="00FE1E4C">
        <w:rPr>
          <w:bCs/>
        </w:rPr>
        <w:t>“</w:t>
      </w:r>
      <w:r w:rsidRPr="00AD668D">
        <w:rPr>
          <w:bCs/>
        </w:rPr>
        <w:t>A</w:t>
      </w:r>
      <w:r w:rsidR="00FE1E4C">
        <w:rPr>
          <w:bCs/>
        </w:rPr>
        <w:t>”</w:t>
      </w:r>
      <w:r>
        <w:rPr>
          <w:bCs/>
        </w:rPr>
        <w:t>,</w:t>
      </w:r>
      <w:r w:rsidR="00FE1E4C">
        <w:rPr>
          <w:bCs/>
        </w:rPr>
        <w:t xml:space="preserve"> “</w:t>
      </w:r>
      <w:r>
        <w:rPr>
          <w:bCs/>
        </w:rPr>
        <w:t>A+”,</w:t>
      </w:r>
      <w:r w:rsidR="00FE1E4C">
        <w:rPr>
          <w:bCs/>
        </w:rPr>
        <w:t xml:space="preserve"> “</w:t>
      </w:r>
      <w:r>
        <w:rPr>
          <w:bCs/>
        </w:rPr>
        <w:t>B”</w:t>
      </w:r>
      <w:r w:rsidR="00FE1E4C">
        <w:rPr>
          <w:bCs/>
        </w:rPr>
        <w:t xml:space="preserve"> </w:t>
      </w:r>
      <w:r w:rsidRPr="00AD668D">
        <w:rPr>
          <w:bCs/>
        </w:rPr>
        <w:t xml:space="preserve">ou </w:t>
      </w:r>
      <w:r w:rsidR="00FE1E4C">
        <w:rPr>
          <w:bCs/>
        </w:rPr>
        <w:t>“</w:t>
      </w:r>
      <w:r w:rsidRPr="00AD668D">
        <w:rPr>
          <w:bCs/>
        </w:rPr>
        <w:t>B</w:t>
      </w:r>
      <w:r>
        <w:rPr>
          <w:bCs/>
        </w:rPr>
        <w:t>+</w:t>
      </w:r>
      <w:r w:rsidR="00FE1E4C">
        <w:rPr>
          <w:bCs/>
        </w:rPr>
        <w:t>”</w:t>
      </w:r>
      <w:r w:rsidRPr="00AD668D">
        <w:rPr>
          <w:bCs/>
        </w:rPr>
        <w:t xml:space="preserve"> na classificação de Capacidade de Pagamento (Capag) até o exercício a que se refere a última meta, de acordo com a previsão contida no inciso II do § 3º do artigo </w:t>
      </w:r>
      <w:r w:rsidR="009F6E70" w:rsidRPr="00AD668D">
        <w:rPr>
          <w:bCs/>
        </w:rPr>
        <w:t>1</w:t>
      </w:r>
      <w:r w:rsidR="009F6E70">
        <w:rPr>
          <w:bCs/>
        </w:rPr>
        <w:t>6</w:t>
      </w:r>
      <w:r w:rsidR="009F6E70" w:rsidRPr="00AD668D">
        <w:rPr>
          <w:bCs/>
        </w:rPr>
        <w:t xml:space="preserve"> </w:t>
      </w:r>
      <w:r w:rsidRPr="00AD668D">
        <w:rPr>
          <w:bCs/>
        </w:rPr>
        <w:t xml:space="preserve">da </w:t>
      </w:r>
      <w:r w:rsidR="00082D6C" w:rsidRPr="00082D6C">
        <w:rPr>
          <w:bCs/>
        </w:rPr>
        <w:t>Portaria STN/MF n.º 857, de 27 de março de 2026.</w:t>
      </w:r>
    </w:p>
    <w:p w14:paraId="445C130B" w14:textId="77777777" w:rsidR="007C010F" w:rsidRPr="00AD668D" w:rsidRDefault="007C010F" w:rsidP="007C010F">
      <w:pPr>
        <w:rPr>
          <w:bCs/>
        </w:rPr>
      </w:pPr>
    </w:p>
    <w:p w14:paraId="7598BDBE" w14:textId="1520FF4E" w:rsidR="00C57713" w:rsidRPr="00C57713" w:rsidRDefault="00837AD2" w:rsidP="001D55DC">
      <w:pPr>
        <w:jc w:val="center"/>
        <w:rPr>
          <w:b/>
          <w:bCs/>
        </w:rPr>
      </w:pPr>
      <w:r w:rsidRPr="00C57713">
        <w:rPr>
          <w:b/>
          <w:bCs/>
        </w:rPr>
        <w:t>Compromissos</w:t>
      </w:r>
    </w:p>
    <w:p w14:paraId="6AB3C4DE" w14:textId="760F9AD6" w:rsidR="007C010F" w:rsidRDefault="007C010F" w:rsidP="001D55DC">
      <w:pPr>
        <w:spacing w:line="360" w:lineRule="auto"/>
        <w:ind w:firstLine="1134"/>
      </w:pPr>
      <w:r>
        <w:t xml:space="preserve">O </w:t>
      </w:r>
      <w:r w:rsidRPr="004C2481">
        <w:rPr>
          <w:color w:val="000000"/>
          <w:highlight w:val="cyan"/>
        </w:rPr>
        <w:t>Município/Estado de [Nome do Município/Estado]</w:t>
      </w:r>
      <w:r>
        <w:t xml:space="preserve"> se compromete a:</w:t>
      </w:r>
    </w:p>
    <w:p w14:paraId="01D1ECF2" w14:textId="4B4849BB" w:rsidR="007C010F" w:rsidRDefault="007C010F" w:rsidP="001D55DC">
      <w:pPr>
        <w:pStyle w:val="PargrafodaLista"/>
        <w:numPr>
          <w:ilvl w:val="0"/>
          <w:numId w:val="3"/>
        </w:numPr>
        <w:spacing w:line="360" w:lineRule="auto"/>
      </w:pPr>
      <w:r w:rsidRPr="007C010F">
        <w:rPr>
          <w:color w:val="000000"/>
        </w:rPr>
        <w:lastRenderedPageBreak/>
        <w:t>aderir ao Programa de Acompanhamento e Transparência Fiscal, nos termos dos §§ 6º e 7º do art. 1º da Lei Complementar nº 178, de 2021, até 30 de junho de [Ano]; e</w:t>
      </w:r>
    </w:p>
    <w:p w14:paraId="7C032967" w14:textId="77777777" w:rsidR="007C010F" w:rsidRPr="007C010F" w:rsidRDefault="007C010F" w:rsidP="001D55DC">
      <w:pPr>
        <w:pStyle w:val="PargrafodaLista"/>
        <w:numPr>
          <w:ilvl w:val="0"/>
          <w:numId w:val="3"/>
        </w:numPr>
        <w:pBdr>
          <w:top w:val="nil"/>
          <w:left w:val="nil"/>
          <w:bottom w:val="nil"/>
          <w:right w:val="nil"/>
          <w:between w:val="nil"/>
        </w:pBdr>
        <w:spacing w:line="360" w:lineRule="auto"/>
        <w:rPr>
          <w:color w:val="000000"/>
        </w:rPr>
      </w:pPr>
      <w:r w:rsidRPr="007C010F">
        <w:rPr>
          <w:color w:val="000000"/>
        </w:rPr>
        <w:t>observar o limite para despesa total com pessoal, de acordo com os percentuais previstos no caput do art. 19 da Lei Complementar nº 101, de 4 de maio de 2000, observada a regra de enquadramento prevista no art. 15 da Lei Complementar nº 178, de 13 de janeiro de 2021.</w:t>
      </w:r>
    </w:p>
    <w:p w14:paraId="23B9BEE5" w14:textId="4A70419F" w:rsidR="007C010F" w:rsidRPr="007C010F" w:rsidRDefault="007C010F" w:rsidP="001D55DC">
      <w:pPr>
        <w:pStyle w:val="PargrafodaLista"/>
        <w:numPr>
          <w:ilvl w:val="0"/>
          <w:numId w:val="3"/>
        </w:numPr>
        <w:pBdr>
          <w:top w:val="nil"/>
          <w:left w:val="nil"/>
          <w:bottom w:val="nil"/>
          <w:right w:val="nil"/>
          <w:between w:val="nil"/>
        </w:pBdr>
        <w:spacing w:line="360" w:lineRule="auto"/>
        <w:rPr>
          <w:color w:val="000000"/>
        </w:rPr>
      </w:pPr>
      <w:r w:rsidRPr="007C010F">
        <w:rPr>
          <w:color w:val="000000"/>
        </w:rPr>
        <w:t>realizar os leilões de pagamento das dívidas previstas na listagem abaixo, conforme o respectivo cronograma: (no caso de o ente optar pela implementação da medida de ajuste consignada no inciso VI do § 1º do art. 2º da Lei Complementar nº 159, de 2017).</w:t>
      </w:r>
    </w:p>
    <w:p w14:paraId="469A54C8" w14:textId="77777777" w:rsidR="007C010F" w:rsidRDefault="007C010F" w:rsidP="007C010F">
      <w:pPr>
        <w:pBdr>
          <w:top w:val="nil"/>
          <w:left w:val="nil"/>
          <w:bottom w:val="nil"/>
          <w:right w:val="nil"/>
          <w:between w:val="nil"/>
        </w:pBdr>
        <w:rPr>
          <w:color w:val="000000"/>
        </w:rPr>
      </w:pPr>
    </w:p>
    <w:tbl>
      <w:tblPr>
        <w:tblStyle w:val="Tabelacomgrade"/>
        <w:tblW w:w="0" w:type="auto"/>
        <w:tblLook w:val="04A0" w:firstRow="1" w:lastRow="0" w:firstColumn="1" w:lastColumn="0" w:noHBand="0" w:noVBand="1"/>
      </w:tblPr>
      <w:tblGrid>
        <w:gridCol w:w="2883"/>
        <w:gridCol w:w="3059"/>
        <w:gridCol w:w="2552"/>
      </w:tblGrid>
      <w:tr w:rsidR="00FB5C0D" w:rsidRPr="007C010F" w14:paraId="2D0CC373" w14:textId="1F3CEB08" w:rsidTr="00871DFF">
        <w:tc>
          <w:tcPr>
            <w:tcW w:w="2883" w:type="dxa"/>
            <w:vAlign w:val="center"/>
          </w:tcPr>
          <w:p w14:paraId="29B35EF7" w14:textId="77777777" w:rsidR="00FB5C0D" w:rsidRPr="007C010F" w:rsidRDefault="00FB5C0D" w:rsidP="00C57713">
            <w:pPr>
              <w:keepNext w:val="0"/>
              <w:keepLines w:val="0"/>
              <w:spacing w:before="60" w:after="60"/>
              <w:jc w:val="center"/>
              <w:rPr>
                <w:rFonts w:ascii="Times New Roman" w:hAnsi="Times New Roman" w:cs="Times New Roman"/>
                <w:b/>
                <w:bCs/>
                <w:color w:val="000000"/>
              </w:rPr>
            </w:pPr>
            <w:r w:rsidRPr="007C010F">
              <w:rPr>
                <w:rFonts w:ascii="Times New Roman" w:hAnsi="Times New Roman" w:cs="Times New Roman"/>
                <w:b/>
                <w:bCs/>
                <w:color w:val="000000"/>
              </w:rPr>
              <w:t>Passivos</w:t>
            </w:r>
          </w:p>
        </w:tc>
        <w:tc>
          <w:tcPr>
            <w:tcW w:w="3059" w:type="dxa"/>
            <w:vAlign w:val="center"/>
          </w:tcPr>
          <w:p w14:paraId="614EF4A8" w14:textId="77777777" w:rsidR="00FB5C0D" w:rsidRPr="007C010F" w:rsidRDefault="00FB5C0D" w:rsidP="00C57713">
            <w:pPr>
              <w:keepNext w:val="0"/>
              <w:keepLines w:val="0"/>
              <w:spacing w:before="60" w:after="60"/>
              <w:jc w:val="center"/>
              <w:rPr>
                <w:rFonts w:ascii="Times New Roman" w:hAnsi="Times New Roman" w:cs="Times New Roman"/>
                <w:b/>
                <w:bCs/>
                <w:color w:val="000000"/>
              </w:rPr>
            </w:pPr>
            <w:r w:rsidRPr="007C010F">
              <w:rPr>
                <w:rFonts w:ascii="Times New Roman" w:hAnsi="Times New Roman" w:cs="Times New Roman"/>
                <w:b/>
                <w:bCs/>
                <w:color w:val="000000"/>
              </w:rPr>
              <w:t>Data de Realização do Leilão</w:t>
            </w:r>
          </w:p>
        </w:tc>
        <w:tc>
          <w:tcPr>
            <w:tcW w:w="2552" w:type="dxa"/>
          </w:tcPr>
          <w:p w14:paraId="7F114DB2" w14:textId="1FC90F72" w:rsidR="00FB5C0D" w:rsidRPr="007C010F" w:rsidRDefault="00871DFF" w:rsidP="00C57713">
            <w:pPr>
              <w:spacing w:before="60" w:after="60"/>
              <w:jc w:val="center"/>
              <w:rPr>
                <w:b/>
                <w:bCs/>
                <w:color w:val="000000"/>
              </w:rPr>
            </w:pPr>
            <w:r>
              <w:rPr>
                <w:b/>
                <w:bCs/>
                <w:color w:val="000000"/>
              </w:rPr>
              <w:t xml:space="preserve">Valor R$ </w:t>
            </w:r>
          </w:p>
        </w:tc>
      </w:tr>
      <w:tr w:rsidR="00FB5C0D" w:rsidRPr="007C010F" w14:paraId="207E8C77" w14:textId="0998D706" w:rsidTr="00871DFF">
        <w:tc>
          <w:tcPr>
            <w:tcW w:w="2883" w:type="dxa"/>
            <w:vAlign w:val="center"/>
          </w:tcPr>
          <w:p w14:paraId="5DB2D443" w14:textId="77777777" w:rsidR="00FB5C0D" w:rsidRPr="007C010F" w:rsidRDefault="00FB5C0D" w:rsidP="00C57713">
            <w:pPr>
              <w:keepNext w:val="0"/>
              <w:keepLines w:val="0"/>
              <w:spacing w:before="60" w:after="60"/>
              <w:rPr>
                <w:rFonts w:ascii="Times New Roman" w:hAnsi="Times New Roman" w:cs="Times New Roman"/>
                <w:color w:val="000000"/>
              </w:rPr>
            </w:pPr>
            <w:r w:rsidRPr="007C010F">
              <w:rPr>
                <w:rFonts w:ascii="Times New Roman" w:hAnsi="Times New Roman" w:cs="Times New Roman"/>
                <w:color w:val="000000"/>
              </w:rPr>
              <w:t>Passivo 1</w:t>
            </w:r>
          </w:p>
        </w:tc>
        <w:tc>
          <w:tcPr>
            <w:tcW w:w="3059" w:type="dxa"/>
            <w:vAlign w:val="center"/>
          </w:tcPr>
          <w:p w14:paraId="3086051A" w14:textId="77777777" w:rsidR="00FB5C0D" w:rsidRPr="007C010F" w:rsidRDefault="00FB5C0D" w:rsidP="00C57713">
            <w:pPr>
              <w:keepNext w:val="0"/>
              <w:keepLines w:val="0"/>
              <w:spacing w:before="60" w:after="60"/>
              <w:jc w:val="center"/>
              <w:rPr>
                <w:rFonts w:ascii="Times New Roman" w:hAnsi="Times New Roman" w:cs="Times New Roman"/>
                <w:color w:val="000000"/>
              </w:rPr>
            </w:pPr>
            <w:r w:rsidRPr="00C57713">
              <w:rPr>
                <w:rFonts w:ascii="Times New Roman" w:hAnsi="Times New Roman" w:cs="Times New Roman"/>
                <w:color w:val="000000"/>
                <w:highlight w:val="cyan"/>
              </w:rPr>
              <w:t xml:space="preserve">XX de </w:t>
            </w:r>
            <w:proofErr w:type="spellStart"/>
            <w:r w:rsidRPr="00C57713">
              <w:rPr>
                <w:rFonts w:ascii="Times New Roman" w:hAnsi="Times New Roman" w:cs="Times New Roman"/>
                <w:color w:val="000000"/>
                <w:highlight w:val="cyan"/>
              </w:rPr>
              <w:t>xxxxxxxxxx</w:t>
            </w:r>
            <w:proofErr w:type="spellEnd"/>
            <w:r w:rsidRPr="00C57713">
              <w:rPr>
                <w:rFonts w:ascii="Times New Roman" w:hAnsi="Times New Roman" w:cs="Times New Roman"/>
                <w:color w:val="000000"/>
                <w:highlight w:val="cyan"/>
              </w:rPr>
              <w:t xml:space="preserve"> de 20XX</w:t>
            </w:r>
          </w:p>
        </w:tc>
        <w:tc>
          <w:tcPr>
            <w:tcW w:w="2552" w:type="dxa"/>
          </w:tcPr>
          <w:p w14:paraId="477DC909" w14:textId="7F31B72D" w:rsidR="00FB5C0D" w:rsidRPr="00C57713" w:rsidRDefault="00871DFF" w:rsidP="00C57713">
            <w:pPr>
              <w:spacing w:before="60" w:after="60"/>
              <w:jc w:val="center"/>
              <w:rPr>
                <w:color w:val="000000"/>
                <w:highlight w:val="cyan"/>
              </w:rPr>
            </w:pPr>
            <w:r>
              <w:rPr>
                <w:color w:val="000000"/>
                <w:highlight w:val="cyan"/>
              </w:rPr>
              <w:t xml:space="preserve">R$ </w:t>
            </w:r>
            <w:proofErr w:type="spellStart"/>
            <w:r>
              <w:rPr>
                <w:color w:val="000000"/>
                <w:highlight w:val="cyan"/>
              </w:rPr>
              <w:t>xxxxx</w:t>
            </w:r>
            <w:proofErr w:type="spellEnd"/>
          </w:p>
        </w:tc>
      </w:tr>
      <w:tr w:rsidR="00FB5C0D" w:rsidRPr="007C010F" w14:paraId="09561AB0" w14:textId="38523A09" w:rsidTr="00871DFF">
        <w:tc>
          <w:tcPr>
            <w:tcW w:w="2883" w:type="dxa"/>
            <w:vAlign w:val="center"/>
          </w:tcPr>
          <w:p w14:paraId="31DF78CA" w14:textId="77777777" w:rsidR="00FB5C0D" w:rsidRPr="007C010F" w:rsidRDefault="00FB5C0D" w:rsidP="00C57713">
            <w:pPr>
              <w:keepNext w:val="0"/>
              <w:keepLines w:val="0"/>
              <w:spacing w:before="60" w:after="60"/>
              <w:rPr>
                <w:rFonts w:ascii="Times New Roman" w:hAnsi="Times New Roman" w:cs="Times New Roman"/>
                <w:color w:val="000000"/>
              </w:rPr>
            </w:pPr>
            <w:r w:rsidRPr="007C010F">
              <w:rPr>
                <w:rFonts w:ascii="Times New Roman" w:hAnsi="Times New Roman" w:cs="Times New Roman"/>
                <w:color w:val="000000"/>
              </w:rPr>
              <w:t>Passivo 2</w:t>
            </w:r>
          </w:p>
        </w:tc>
        <w:tc>
          <w:tcPr>
            <w:tcW w:w="3059" w:type="dxa"/>
            <w:vAlign w:val="center"/>
          </w:tcPr>
          <w:p w14:paraId="6529A2C4" w14:textId="77777777" w:rsidR="00FB5C0D" w:rsidRPr="007C010F" w:rsidRDefault="00FB5C0D" w:rsidP="00C57713">
            <w:pPr>
              <w:keepNext w:val="0"/>
              <w:keepLines w:val="0"/>
              <w:spacing w:before="60" w:after="60"/>
              <w:jc w:val="center"/>
              <w:rPr>
                <w:rFonts w:ascii="Times New Roman" w:hAnsi="Times New Roman" w:cs="Times New Roman"/>
                <w:color w:val="000000"/>
              </w:rPr>
            </w:pPr>
            <w:r w:rsidRPr="00C57713">
              <w:rPr>
                <w:rFonts w:ascii="Times New Roman" w:hAnsi="Times New Roman" w:cs="Times New Roman"/>
                <w:color w:val="000000"/>
                <w:highlight w:val="cyan"/>
              </w:rPr>
              <w:t xml:space="preserve">XX de </w:t>
            </w:r>
            <w:proofErr w:type="spellStart"/>
            <w:r w:rsidRPr="00C57713">
              <w:rPr>
                <w:rFonts w:ascii="Times New Roman" w:hAnsi="Times New Roman" w:cs="Times New Roman"/>
                <w:color w:val="000000"/>
                <w:highlight w:val="cyan"/>
              </w:rPr>
              <w:t>xxxxxxxxxx</w:t>
            </w:r>
            <w:proofErr w:type="spellEnd"/>
            <w:r w:rsidRPr="00C57713">
              <w:rPr>
                <w:rFonts w:ascii="Times New Roman" w:hAnsi="Times New Roman" w:cs="Times New Roman"/>
                <w:color w:val="000000"/>
                <w:highlight w:val="cyan"/>
              </w:rPr>
              <w:t xml:space="preserve"> de 20XX</w:t>
            </w:r>
          </w:p>
        </w:tc>
        <w:tc>
          <w:tcPr>
            <w:tcW w:w="2552" w:type="dxa"/>
          </w:tcPr>
          <w:p w14:paraId="45893839" w14:textId="3BA1243E" w:rsidR="00FB5C0D" w:rsidRPr="00C57713" w:rsidRDefault="00871DFF" w:rsidP="00C57713">
            <w:pPr>
              <w:spacing w:before="60" w:after="60"/>
              <w:jc w:val="center"/>
              <w:rPr>
                <w:color w:val="000000"/>
                <w:highlight w:val="cyan"/>
              </w:rPr>
            </w:pPr>
            <w:r>
              <w:rPr>
                <w:color w:val="000000"/>
                <w:highlight w:val="cyan"/>
              </w:rPr>
              <w:t xml:space="preserve">R$ </w:t>
            </w:r>
            <w:proofErr w:type="spellStart"/>
            <w:r>
              <w:rPr>
                <w:color w:val="000000"/>
                <w:highlight w:val="cyan"/>
              </w:rPr>
              <w:t>xxxxx</w:t>
            </w:r>
            <w:proofErr w:type="spellEnd"/>
          </w:p>
        </w:tc>
      </w:tr>
      <w:tr w:rsidR="00FB5C0D" w:rsidRPr="007C010F" w14:paraId="4A35277F" w14:textId="3D188EB5" w:rsidTr="00871DFF">
        <w:tc>
          <w:tcPr>
            <w:tcW w:w="2883" w:type="dxa"/>
            <w:vAlign w:val="center"/>
          </w:tcPr>
          <w:p w14:paraId="474A917A" w14:textId="77777777" w:rsidR="00FB5C0D" w:rsidRPr="007C010F" w:rsidRDefault="00FB5C0D" w:rsidP="00C57713">
            <w:pPr>
              <w:keepNext w:val="0"/>
              <w:keepLines w:val="0"/>
              <w:spacing w:before="60" w:after="60"/>
              <w:jc w:val="center"/>
              <w:rPr>
                <w:rFonts w:ascii="Times New Roman" w:hAnsi="Times New Roman" w:cs="Times New Roman"/>
                <w:color w:val="000000"/>
              </w:rPr>
            </w:pPr>
            <w:r w:rsidRPr="00C57713">
              <w:rPr>
                <w:rFonts w:ascii="Times New Roman" w:hAnsi="Times New Roman" w:cs="Times New Roman"/>
                <w:color w:val="000000"/>
                <w:highlight w:val="cyan"/>
              </w:rPr>
              <w:t>...</w:t>
            </w:r>
          </w:p>
        </w:tc>
        <w:tc>
          <w:tcPr>
            <w:tcW w:w="3059" w:type="dxa"/>
            <w:vAlign w:val="center"/>
          </w:tcPr>
          <w:p w14:paraId="12BBD05C" w14:textId="77777777" w:rsidR="00FB5C0D" w:rsidRPr="007C010F" w:rsidRDefault="00FB5C0D" w:rsidP="00C57713">
            <w:pPr>
              <w:keepNext w:val="0"/>
              <w:keepLines w:val="0"/>
              <w:spacing w:before="60" w:after="60"/>
              <w:jc w:val="center"/>
              <w:rPr>
                <w:rFonts w:ascii="Times New Roman" w:hAnsi="Times New Roman" w:cs="Times New Roman"/>
                <w:color w:val="000000"/>
              </w:rPr>
            </w:pPr>
            <w:r w:rsidRPr="00C57713">
              <w:rPr>
                <w:rFonts w:ascii="Times New Roman" w:hAnsi="Times New Roman" w:cs="Times New Roman"/>
                <w:color w:val="000000"/>
                <w:highlight w:val="cyan"/>
              </w:rPr>
              <w:t>...</w:t>
            </w:r>
          </w:p>
        </w:tc>
        <w:tc>
          <w:tcPr>
            <w:tcW w:w="2552" w:type="dxa"/>
          </w:tcPr>
          <w:p w14:paraId="72277956" w14:textId="56E7B862" w:rsidR="00FB5C0D" w:rsidRPr="00C57713" w:rsidRDefault="00871DFF" w:rsidP="00C57713">
            <w:pPr>
              <w:spacing w:before="60" w:after="60"/>
              <w:jc w:val="center"/>
              <w:rPr>
                <w:color w:val="000000"/>
                <w:highlight w:val="cyan"/>
              </w:rPr>
            </w:pPr>
            <w:r>
              <w:rPr>
                <w:color w:val="000000"/>
                <w:highlight w:val="cyan"/>
              </w:rPr>
              <w:t xml:space="preserve">R$ </w:t>
            </w:r>
            <w:proofErr w:type="spellStart"/>
            <w:r>
              <w:rPr>
                <w:color w:val="000000"/>
                <w:highlight w:val="cyan"/>
              </w:rPr>
              <w:t>xxxxx</w:t>
            </w:r>
            <w:proofErr w:type="spellEnd"/>
          </w:p>
        </w:tc>
      </w:tr>
    </w:tbl>
    <w:p w14:paraId="74391750" w14:textId="77777777" w:rsidR="007C010F" w:rsidRDefault="007C010F" w:rsidP="007C010F">
      <w:pPr>
        <w:pBdr>
          <w:top w:val="nil"/>
          <w:left w:val="nil"/>
          <w:bottom w:val="nil"/>
          <w:right w:val="nil"/>
          <w:between w:val="nil"/>
        </w:pBdr>
        <w:rPr>
          <w:color w:val="000000"/>
        </w:rPr>
      </w:pPr>
    </w:p>
    <w:p w14:paraId="17A99236" w14:textId="77777777" w:rsidR="007C010F" w:rsidRPr="00A15211" w:rsidRDefault="007C010F" w:rsidP="007C010F">
      <w:pPr>
        <w:pBdr>
          <w:top w:val="nil"/>
          <w:left w:val="nil"/>
          <w:bottom w:val="nil"/>
          <w:right w:val="nil"/>
          <w:between w:val="nil"/>
        </w:pBdr>
        <w:rPr>
          <w:color w:val="000000"/>
        </w:rPr>
      </w:pPr>
    </w:p>
    <w:p w14:paraId="284740C1" w14:textId="77777777" w:rsidR="00D07916" w:rsidRDefault="00D07916">
      <w:pPr>
        <w:rPr>
          <w:b/>
          <w:bCs/>
          <w:color w:val="000000"/>
        </w:rPr>
      </w:pPr>
      <w:r>
        <w:rPr>
          <w:b/>
          <w:bCs/>
          <w:color w:val="000000"/>
        </w:rPr>
        <w:br w:type="page"/>
      </w:r>
    </w:p>
    <w:p w14:paraId="6B5B7554" w14:textId="0A3181A5" w:rsidR="007C010F" w:rsidRPr="007B2208" w:rsidRDefault="006A185E" w:rsidP="007C010F">
      <w:pPr>
        <w:pBdr>
          <w:top w:val="nil"/>
          <w:left w:val="nil"/>
          <w:bottom w:val="nil"/>
          <w:right w:val="nil"/>
          <w:between w:val="nil"/>
        </w:pBdr>
        <w:spacing w:line="360" w:lineRule="auto"/>
        <w:rPr>
          <w:b/>
          <w:bCs/>
          <w:color w:val="000000"/>
        </w:rPr>
      </w:pPr>
      <w:r w:rsidRPr="007B2208">
        <w:rPr>
          <w:b/>
          <w:bCs/>
          <w:color w:val="000000"/>
        </w:rPr>
        <w:lastRenderedPageBreak/>
        <w:t>SEÇÃO IV – AUTORIZAÇÃO PARA CONTRATAÇÃO DE CRÉDITO E CONDIÇÕES PARA LIBERAÇÕES DE RECURSOS FINANCEIROS</w:t>
      </w:r>
    </w:p>
    <w:p w14:paraId="31AF482A" w14:textId="77777777" w:rsidR="0083018B" w:rsidRDefault="0083018B" w:rsidP="00C57713">
      <w:pPr>
        <w:ind w:firstLine="1134"/>
        <w:rPr>
          <w:highlight w:val="cyan"/>
        </w:rPr>
      </w:pPr>
    </w:p>
    <w:p w14:paraId="7AD632D0" w14:textId="49DA5302" w:rsidR="007B2208" w:rsidRPr="0061202A" w:rsidRDefault="007B2208" w:rsidP="001D55DC">
      <w:pPr>
        <w:spacing w:line="360" w:lineRule="auto"/>
        <w:ind w:firstLine="1134"/>
        <w:rPr>
          <w:highlight w:val="cyan"/>
        </w:rPr>
      </w:pPr>
      <w:r w:rsidRPr="00936DCF">
        <w:rPr>
          <w:highlight w:val="cyan"/>
        </w:rPr>
        <w:t xml:space="preserve">O </w:t>
      </w:r>
      <w:r w:rsidRPr="00936DCF">
        <w:rPr>
          <w:color w:val="000000"/>
          <w:highlight w:val="cyan"/>
        </w:rPr>
        <w:t>Município/Estado de [Nome do Município/Estado</w:t>
      </w:r>
      <w:r w:rsidRPr="00B70FF2">
        <w:rPr>
          <w:color w:val="000000"/>
          <w:highlight w:val="cyan"/>
        </w:rPr>
        <w:t>]</w:t>
      </w:r>
      <w:r w:rsidRPr="00B70FF2">
        <w:rPr>
          <w:highlight w:val="cyan"/>
        </w:rPr>
        <w:t xml:space="preserve"> </w:t>
      </w:r>
      <w:r w:rsidRPr="00B70FF2">
        <w:t xml:space="preserve">enquadra-se no </w:t>
      </w:r>
      <w:commentRangeStart w:id="7"/>
      <w:r w:rsidRPr="00B70FF2">
        <w:t xml:space="preserve">§ 1º do art. 10 do Decreto nº 10.819, de 2021, uma vez que </w:t>
      </w:r>
      <w:r>
        <w:t>comprovou a implementação de</w:t>
      </w:r>
      <w:r w:rsidRPr="00B70FF2">
        <w:t xml:space="preserve"> três</w:t>
      </w:r>
      <w:r w:rsidR="00FA1BBE">
        <w:t xml:space="preserve"> </w:t>
      </w:r>
      <w:r w:rsidR="00FC6AD0">
        <w:t>ou mais</w:t>
      </w:r>
      <w:r w:rsidRPr="00B70FF2">
        <w:t xml:space="preserve"> medidas fiscais</w:t>
      </w:r>
      <w:commentRangeEnd w:id="7"/>
      <w:r w:rsidRPr="00B70FF2">
        <w:rPr>
          <w:rStyle w:val="Refdecomentrio"/>
          <w:sz w:val="24"/>
          <w:szCs w:val="24"/>
        </w:rPr>
        <w:commentReference w:id="7"/>
      </w:r>
      <w:r w:rsidRPr="00B70FF2">
        <w:t>, conforme a Seção II deste Plano. Considerando que a receita corrente líquida a</w:t>
      </w:r>
      <w:r>
        <w:t xml:space="preserve">purada em </w:t>
      </w:r>
      <w:r w:rsidRPr="00EA4BCB">
        <w:rPr>
          <w:highlight w:val="cyan"/>
        </w:rPr>
        <w:t>[Ano anterior ao ano d</w:t>
      </w:r>
      <w:r>
        <w:rPr>
          <w:highlight w:val="cyan"/>
        </w:rPr>
        <w:t>a</w:t>
      </w:r>
      <w:r w:rsidRPr="00EA4BCB">
        <w:rPr>
          <w:highlight w:val="cyan"/>
        </w:rPr>
        <w:t xml:space="preserve"> ades</w:t>
      </w:r>
      <w:r>
        <w:rPr>
          <w:highlight w:val="cyan"/>
        </w:rPr>
        <w:t>ã</w:t>
      </w:r>
      <w:r w:rsidRPr="00EA4BCB">
        <w:rPr>
          <w:highlight w:val="cyan"/>
        </w:rPr>
        <w:t>o]</w:t>
      </w:r>
      <w:r>
        <w:t xml:space="preserve"> foi de </w:t>
      </w:r>
      <w:r w:rsidRPr="00936DCF">
        <w:rPr>
          <w:highlight w:val="cyan"/>
        </w:rPr>
        <w:t>[R$ valor]</w:t>
      </w:r>
      <w:r>
        <w:t xml:space="preserve">, o valor </w:t>
      </w:r>
      <w:r w:rsidR="00227E15">
        <w:t xml:space="preserve">de cada </w:t>
      </w:r>
      <w:r w:rsidR="00462842">
        <w:t xml:space="preserve">uma das X </w:t>
      </w:r>
      <w:r w:rsidR="00227E15">
        <w:t>liberaç</w:t>
      </w:r>
      <w:r w:rsidR="00462842">
        <w:t>ões</w:t>
      </w:r>
      <w:r w:rsidR="00227E15">
        <w:t xml:space="preserve"> de recursos</w:t>
      </w:r>
      <w:r w:rsidR="009B767B">
        <w:t xml:space="preserve"> de operações de crédito</w:t>
      </w:r>
      <w:r>
        <w:t xml:space="preserve"> autorizadas no âmbito do Plano de Promoção do Equilíbrio Fiscal é </w:t>
      </w:r>
      <w:r w:rsidRPr="00E63EE8">
        <w:t>de</w:t>
      </w:r>
      <w:r w:rsidR="00192EFC">
        <w:t xml:space="preserve"> até</w:t>
      </w:r>
      <w:r w:rsidRPr="00E63EE8">
        <w:t xml:space="preserve"> </w:t>
      </w:r>
      <w:r w:rsidRPr="00936DCF">
        <w:rPr>
          <w:highlight w:val="cyan"/>
        </w:rPr>
        <w:t>[R$ valor</w:t>
      </w:r>
      <w:r>
        <w:rPr>
          <w:highlight w:val="cyan"/>
        </w:rPr>
        <w:t xml:space="preserve"> total</w:t>
      </w:r>
      <w:r w:rsidRPr="00936DCF">
        <w:rPr>
          <w:highlight w:val="cyan"/>
        </w:rPr>
        <w:t>]</w:t>
      </w:r>
      <w:r>
        <w:t>.</w:t>
      </w:r>
    </w:p>
    <w:p w14:paraId="06683F11" w14:textId="38267805" w:rsidR="007B2208" w:rsidRDefault="007B2208" w:rsidP="001D55DC">
      <w:pPr>
        <w:spacing w:line="360" w:lineRule="auto"/>
        <w:ind w:firstLine="1134"/>
      </w:pPr>
      <w:r>
        <w:t xml:space="preserve">Esse montante total autorizado foi definido de acordo com a aplicação do artigo </w:t>
      </w:r>
      <w:r w:rsidR="005C2121">
        <w:t>1</w:t>
      </w:r>
      <w:r w:rsidR="005C2121">
        <w:t>8</w:t>
      </w:r>
      <w:r w:rsidR="005C2121">
        <w:t xml:space="preserve"> </w:t>
      </w:r>
      <w:r>
        <w:t xml:space="preserve">da </w:t>
      </w:r>
      <w:r w:rsidR="005C2121" w:rsidRPr="005C2121">
        <w:t>Portaria STN/MF n.º 857, de 27 de março de 2026.</w:t>
      </w:r>
    </w:p>
    <w:p w14:paraId="6848190F" w14:textId="77777777" w:rsidR="007B2208" w:rsidRDefault="007B2208" w:rsidP="007B2208"/>
    <w:p w14:paraId="22F877E3" w14:textId="131DCD28" w:rsidR="00C57713" w:rsidRDefault="006A185E" w:rsidP="006A185E">
      <w:pPr>
        <w:jc w:val="center"/>
        <w:rPr>
          <w:b/>
          <w:bCs/>
        </w:rPr>
      </w:pPr>
      <w:r>
        <w:rPr>
          <w:b/>
          <w:bCs/>
        </w:rPr>
        <w:t>Cronograma De Liberação De Recursos Financeiros</w:t>
      </w:r>
    </w:p>
    <w:p w14:paraId="19736429" w14:textId="0AA0FA87" w:rsidR="007B2208" w:rsidRDefault="007B2208" w:rsidP="001D55DC">
      <w:pPr>
        <w:spacing w:line="360" w:lineRule="auto"/>
        <w:ind w:firstLine="1134"/>
      </w:pPr>
      <w:r>
        <w:t>As liberações de recursos ficarão condicionadas às manifestações prévias de que trata o art. 14 do Decreto nº 10.819, de 2021. As condições para liberação dos recursos estão descritas na tabela abaixo:</w:t>
      </w:r>
    </w:p>
    <w:p w14:paraId="49DEDF55" w14:textId="77777777" w:rsidR="007B2208" w:rsidRPr="00053AE5" w:rsidRDefault="007B2208" w:rsidP="007B2208"/>
    <w:tbl>
      <w:tblPr>
        <w:tblStyle w:val="1"/>
        <w:tblW w:w="9015" w:type="dxa"/>
        <w:jc w:val="center"/>
        <w:tblInd w:w="0"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2268"/>
        <w:gridCol w:w="2127"/>
        <w:gridCol w:w="2352"/>
      </w:tblGrid>
      <w:tr w:rsidR="007B2208" w:rsidRPr="004F230C" w14:paraId="657BB0C7" w14:textId="77777777" w:rsidTr="006A185E">
        <w:trPr>
          <w:trHeight w:val="420"/>
          <w:jc w:val="center"/>
        </w:trPr>
        <w:tc>
          <w:tcPr>
            <w:tcW w:w="2268" w:type="dxa"/>
          </w:tcPr>
          <w:p w14:paraId="062A8EEF" w14:textId="77777777" w:rsidR="007B2208" w:rsidRPr="006A185E" w:rsidRDefault="007B2208" w:rsidP="001D55DC">
            <w:pPr>
              <w:keepLines w:val="0"/>
              <w:spacing w:before="60" w:after="60" w:line="240" w:lineRule="auto"/>
              <w:jc w:val="center"/>
              <w:rPr>
                <w:rFonts w:ascii="Times New Roman" w:hAnsi="Times New Roman" w:cs="Times New Roman"/>
                <w:b/>
                <w:bCs/>
                <w:sz w:val="22"/>
                <w:szCs w:val="22"/>
              </w:rPr>
            </w:pPr>
            <w:r w:rsidRPr="006A185E">
              <w:rPr>
                <w:rFonts w:ascii="Times New Roman" w:hAnsi="Times New Roman" w:cs="Times New Roman"/>
                <w:b/>
                <w:bCs/>
                <w:sz w:val="22"/>
                <w:szCs w:val="22"/>
              </w:rPr>
              <w:t>1ª Liberação</w:t>
            </w:r>
          </w:p>
        </w:tc>
        <w:tc>
          <w:tcPr>
            <w:tcW w:w="2268" w:type="dxa"/>
          </w:tcPr>
          <w:p w14:paraId="29BA0C24" w14:textId="77777777" w:rsidR="007B2208" w:rsidRPr="006A185E" w:rsidRDefault="007B2208" w:rsidP="001D55DC">
            <w:pPr>
              <w:keepLines w:val="0"/>
              <w:spacing w:before="60" w:after="60" w:line="240" w:lineRule="auto"/>
              <w:jc w:val="center"/>
              <w:rPr>
                <w:rFonts w:ascii="Times New Roman" w:hAnsi="Times New Roman" w:cs="Times New Roman"/>
                <w:b/>
                <w:bCs/>
                <w:sz w:val="22"/>
                <w:szCs w:val="22"/>
              </w:rPr>
            </w:pPr>
            <w:r w:rsidRPr="006A185E">
              <w:rPr>
                <w:rFonts w:ascii="Times New Roman" w:hAnsi="Times New Roman" w:cs="Times New Roman"/>
                <w:b/>
                <w:bCs/>
                <w:sz w:val="22"/>
                <w:szCs w:val="22"/>
              </w:rPr>
              <w:t>2ª Liberação</w:t>
            </w:r>
          </w:p>
        </w:tc>
        <w:tc>
          <w:tcPr>
            <w:tcW w:w="2127" w:type="dxa"/>
          </w:tcPr>
          <w:p w14:paraId="61708616" w14:textId="77777777" w:rsidR="007B2208" w:rsidRPr="006A185E" w:rsidRDefault="007B2208" w:rsidP="001D55DC">
            <w:pPr>
              <w:keepLines w:val="0"/>
              <w:spacing w:before="60" w:after="60" w:line="240" w:lineRule="auto"/>
              <w:jc w:val="center"/>
              <w:rPr>
                <w:rFonts w:ascii="Times New Roman" w:hAnsi="Times New Roman" w:cs="Times New Roman"/>
                <w:b/>
                <w:bCs/>
                <w:sz w:val="22"/>
                <w:szCs w:val="22"/>
              </w:rPr>
            </w:pPr>
            <w:r w:rsidRPr="006A185E">
              <w:rPr>
                <w:rFonts w:ascii="Times New Roman" w:hAnsi="Times New Roman" w:cs="Times New Roman"/>
                <w:b/>
                <w:bCs/>
                <w:sz w:val="22"/>
                <w:szCs w:val="22"/>
              </w:rPr>
              <w:t>3ª Liberação</w:t>
            </w:r>
          </w:p>
        </w:tc>
        <w:tc>
          <w:tcPr>
            <w:tcW w:w="2352" w:type="dxa"/>
          </w:tcPr>
          <w:p w14:paraId="34D4DEFF" w14:textId="77777777" w:rsidR="007B2208" w:rsidRPr="006A185E" w:rsidRDefault="007B2208" w:rsidP="001D55DC">
            <w:pPr>
              <w:keepLines w:val="0"/>
              <w:spacing w:before="60" w:after="60" w:line="240" w:lineRule="auto"/>
              <w:jc w:val="center"/>
              <w:rPr>
                <w:rFonts w:ascii="Times New Roman" w:hAnsi="Times New Roman" w:cs="Times New Roman"/>
                <w:b/>
                <w:bCs/>
                <w:sz w:val="22"/>
                <w:szCs w:val="22"/>
              </w:rPr>
            </w:pPr>
            <w:r w:rsidRPr="006A185E">
              <w:rPr>
                <w:rFonts w:ascii="Times New Roman" w:hAnsi="Times New Roman" w:cs="Times New Roman"/>
                <w:b/>
                <w:bCs/>
                <w:sz w:val="22"/>
                <w:szCs w:val="22"/>
              </w:rPr>
              <w:t>4ª Liberação</w:t>
            </w:r>
          </w:p>
        </w:tc>
      </w:tr>
      <w:tr w:rsidR="007B2208" w:rsidRPr="004F230C" w14:paraId="55C88468" w14:textId="77777777" w:rsidTr="006A185E">
        <w:trPr>
          <w:trHeight w:val="433"/>
          <w:jc w:val="center"/>
        </w:trPr>
        <w:tc>
          <w:tcPr>
            <w:tcW w:w="2268" w:type="dxa"/>
          </w:tcPr>
          <w:p w14:paraId="5539C1D2" w14:textId="77777777" w:rsidR="007B2208" w:rsidRPr="004F230C"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Aprovação das leis e atos de que trata o art. 4º da Lei Complementar nº 178, de 2021, conforme avaliação da PGFN</w:t>
            </w:r>
          </w:p>
        </w:tc>
        <w:tc>
          <w:tcPr>
            <w:tcW w:w="2268" w:type="dxa"/>
          </w:tcPr>
          <w:p w14:paraId="23CD74F9" w14:textId="77777777" w:rsidR="007B2208" w:rsidRPr="004F230C"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 xml:space="preserve">Cumprimento das metas para o exercício de </w:t>
            </w:r>
            <w:r w:rsidRPr="004F230C">
              <w:rPr>
                <w:rFonts w:ascii="Times New Roman" w:hAnsi="Times New Roman" w:cs="Times New Roman"/>
                <w:sz w:val="22"/>
                <w:szCs w:val="22"/>
                <w:highlight w:val="cyan"/>
              </w:rPr>
              <w:t>[Ano 1]</w:t>
            </w:r>
          </w:p>
          <w:p w14:paraId="43AAFE79" w14:textId="77777777" w:rsidR="006A185E" w:rsidRDefault="006A185E" w:rsidP="001D55DC">
            <w:pPr>
              <w:keepLines w:val="0"/>
              <w:spacing w:before="60" w:after="60" w:line="240" w:lineRule="auto"/>
              <w:jc w:val="left"/>
              <w:rPr>
                <w:rFonts w:ascii="Times New Roman" w:hAnsi="Times New Roman" w:cs="Times New Roman"/>
                <w:sz w:val="22"/>
                <w:szCs w:val="22"/>
              </w:rPr>
            </w:pPr>
          </w:p>
          <w:p w14:paraId="1C0D4C93" w14:textId="47633311" w:rsidR="007B2208" w:rsidRPr="004F230C"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 xml:space="preserve">Observância do limite total para despesas com pessoal em </w:t>
            </w:r>
            <w:r w:rsidRPr="004F230C">
              <w:rPr>
                <w:rFonts w:ascii="Times New Roman" w:hAnsi="Times New Roman" w:cs="Times New Roman"/>
                <w:sz w:val="22"/>
                <w:szCs w:val="22"/>
                <w:highlight w:val="cyan"/>
              </w:rPr>
              <w:t>[Ano 1]</w:t>
            </w:r>
          </w:p>
          <w:p w14:paraId="7016F989" w14:textId="77777777" w:rsidR="006A185E" w:rsidRDefault="006A185E" w:rsidP="001D55DC">
            <w:pPr>
              <w:keepLines w:val="0"/>
              <w:spacing w:before="60" w:after="60" w:line="240" w:lineRule="auto"/>
              <w:jc w:val="left"/>
              <w:rPr>
                <w:rFonts w:ascii="Times New Roman" w:hAnsi="Times New Roman" w:cs="Times New Roman"/>
                <w:sz w:val="22"/>
                <w:szCs w:val="22"/>
              </w:rPr>
            </w:pPr>
          </w:p>
          <w:p w14:paraId="52FAD1B9" w14:textId="77777777" w:rsidR="007B2208"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 xml:space="preserve">Adesão ao Programa de Acompanhamento e Transparência Fiscal até 30 de junho de </w:t>
            </w:r>
            <w:r w:rsidRPr="004F230C">
              <w:rPr>
                <w:rFonts w:ascii="Times New Roman" w:hAnsi="Times New Roman" w:cs="Times New Roman"/>
                <w:sz w:val="22"/>
                <w:szCs w:val="22"/>
                <w:highlight w:val="cyan"/>
              </w:rPr>
              <w:t>[Ano]</w:t>
            </w:r>
          </w:p>
          <w:p w14:paraId="3D10FE56" w14:textId="77777777" w:rsidR="002906FD" w:rsidRDefault="002906FD" w:rsidP="001D55DC">
            <w:pPr>
              <w:keepLines w:val="0"/>
              <w:spacing w:before="60" w:after="60" w:line="240" w:lineRule="auto"/>
              <w:jc w:val="left"/>
              <w:rPr>
                <w:rFonts w:ascii="Times New Roman" w:hAnsi="Times New Roman" w:cs="Times New Roman"/>
                <w:sz w:val="22"/>
                <w:szCs w:val="22"/>
              </w:rPr>
            </w:pPr>
          </w:p>
          <w:p w14:paraId="476B3DF4" w14:textId="3955ED85" w:rsidR="002906FD" w:rsidRPr="00892558" w:rsidRDefault="002906FD" w:rsidP="001D55DC">
            <w:pPr>
              <w:keepLines w:val="0"/>
              <w:spacing w:before="60" w:after="60" w:line="240" w:lineRule="auto"/>
              <w:jc w:val="left"/>
              <w:rPr>
                <w:rFonts w:ascii="Times New Roman" w:hAnsi="Times New Roman" w:cs="Times New Roman"/>
                <w:sz w:val="22"/>
                <w:szCs w:val="22"/>
              </w:rPr>
            </w:pPr>
            <w:r w:rsidRPr="00892558">
              <w:rPr>
                <w:rFonts w:ascii="Times New Roman" w:hAnsi="Times New Roman" w:cs="Times New Roman"/>
                <w:sz w:val="22"/>
                <w:szCs w:val="22"/>
              </w:rPr>
              <w:t xml:space="preserve">Realização de leilão de pagamento de dívida, referente ao grupo “Passivo 1”, até </w:t>
            </w:r>
            <w:proofErr w:type="spellStart"/>
            <w:r w:rsidRPr="00892558">
              <w:rPr>
                <w:rFonts w:ascii="Times New Roman" w:hAnsi="Times New Roman" w:cs="Times New Roman"/>
                <w:sz w:val="22"/>
                <w:szCs w:val="22"/>
              </w:rPr>
              <w:t>xxx</w:t>
            </w:r>
            <w:proofErr w:type="spellEnd"/>
            <w:r w:rsidRPr="00892558">
              <w:rPr>
                <w:rFonts w:ascii="Times New Roman" w:hAnsi="Times New Roman" w:cs="Times New Roman"/>
                <w:sz w:val="22"/>
                <w:szCs w:val="22"/>
              </w:rPr>
              <w:t xml:space="preserve"> de </w:t>
            </w:r>
            <w:proofErr w:type="spellStart"/>
            <w:r w:rsidRPr="00892558">
              <w:rPr>
                <w:rFonts w:ascii="Times New Roman" w:hAnsi="Times New Roman" w:cs="Times New Roman"/>
                <w:sz w:val="22"/>
                <w:szCs w:val="22"/>
              </w:rPr>
              <w:t>xxxx</w:t>
            </w:r>
            <w:proofErr w:type="spellEnd"/>
            <w:r w:rsidRPr="00892558">
              <w:rPr>
                <w:rFonts w:ascii="Times New Roman" w:hAnsi="Times New Roman" w:cs="Times New Roman"/>
                <w:sz w:val="22"/>
                <w:szCs w:val="22"/>
              </w:rPr>
              <w:t xml:space="preserve"> de </w:t>
            </w:r>
            <w:r w:rsidRPr="00C609FD">
              <w:rPr>
                <w:rFonts w:ascii="Times New Roman" w:hAnsi="Times New Roman" w:cs="Times New Roman"/>
                <w:sz w:val="22"/>
                <w:szCs w:val="22"/>
                <w:highlight w:val="cyan"/>
              </w:rPr>
              <w:t>[Ano 1]</w:t>
            </w:r>
            <w:r w:rsidRPr="00892558">
              <w:rPr>
                <w:rFonts w:ascii="Times New Roman" w:hAnsi="Times New Roman" w:cs="Times New Roman"/>
                <w:sz w:val="22"/>
                <w:szCs w:val="22"/>
              </w:rPr>
              <w:t>.</w:t>
            </w:r>
          </w:p>
          <w:p w14:paraId="453F6E41" w14:textId="296EC902" w:rsidR="002906FD" w:rsidRPr="004F230C" w:rsidRDefault="002906FD" w:rsidP="001D55DC">
            <w:pPr>
              <w:keepLines w:val="0"/>
              <w:spacing w:before="60" w:after="60" w:line="240" w:lineRule="auto"/>
              <w:jc w:val="left"/>
              <w:rPr>
                <w:rFonts w:ascii="Times New Roman" w:hAnsi="Times New Roman" w:cs="Times New Roman"/>
                <w:sz w:val="22"/>
                <w:szCs w:val="22"/>
              </w:rPr>
            </w:pPr>
          </w:p>
        </w:tc>
        <w:tc>
          <w:tcPr>
            <w:tcW w:w="2127" w:type="dxa"/>
          </w:tcPr>
          <w:p w14:paraId="2D759F10" w14:textId="77777777" w:rsidR="007B2208" w:rsidRPr="004F230C"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 xml:space="preserve">Cumprimento das metas para o exercício de </w:t>
            </w:r>
            <w:r w:rsidRPr="004F230C">
              <w:rPr>
                <w:rFonts w:ascii="Times New Roman" w:hAnsi="Times New Roman" w:cs="Times New Roman"/>
                <w:sz w:val="22"/>
                <w:szCs w:val="22"/>
                <w:highlight w:val="cyan"/>
              </w:rPr>
              <w:t>[Ano 2]</w:t>
            </w:r>
          </w:p>
          <w:p w14:paraId="2F207004" w14:textId="77777777" w:rsidR="006A185E" w:rsidRDefault="006A185E" w:rsidP="001D55DC">
            <w:pPr>
              <w:keepLines w:val="0"/>
              <w:spacing w:before="60" w:after="60" w:line="240" w:lineRule="auto"/>
              <w:jc w:val="left"/>
              <w:rPr>
                <w:rFonts w:ascii="Times New Roman" w:hAnsi="Times New Roman" w:cs="Times New Roman"/>
                <w:sz w:val="22"/>
                <w:szCs w:val="22"/>
              </w:rPr>
            </w:pPr>
          </w:p>
          <w:p w14:paraId="4985CF30" w14:textId="77777777" w:rsidR="007B2208"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 xml:space="preserve">Observância do limite total para despesas com pessoal em </w:t>
            </w:r>
            <w:r w:rsidRPr="004F230C">
              <w:rPr>
                <w:rFonts w:ascii="Times New Roman" w:hAnsi="Times New Roman" w:cs="Times New Roman"/>
                <w:sz w:val="22"/>
                <w:szCs w:val="22"/>
                <w:highlight w:val="cyan"/>
              </w:rPr>
              <w:t>[Ano 2]</w:t>
            </w:r>
          </w:p>
          <w:p w14:paraId="1C187718" w14:textId="77777777" w:rsidR="002906FD" w:rsidRPr="00C609FD" w:rsidRDefault="002906FD" w:rsidP="001D55DC">
            <w:pPr>
              <w:keepLines w:val="0"/>
              <w:spacing w:before="60" w:after="60" w:line="240" w:lineRule="auto"/>
              <w:jc w:val="left"/>
              <w:rPr>
                <w:rFonts w:ascii="Times New Roman" w:hAnsi="Times New Roman" w:cs="Times New Roman"/>
                <w:sz w:val="22"/>
                <w:szCs w:val="22"/>
              </w:rPr>
            </w:pPr>
          </w:p>
          <w:p w14:paraId="759E835C" w14:textId="6025DA66" w:rsidR="002906FD" w:rsidRPr="00892558" w:rsidRDefault="002906FD" w:rsidP="002906FD">
            <w:pPr>
              <w:keepLines w:val="0"/>
              <w:spacing w:before="60" w:after="60" w:line="240" w:lineRule="auto"/>
              <w:jc w:val="left"/>
              <w:rPr>
                <w:rFonts w:ascii="Times New Roman" w:hAnsi="Times New Roman" w:cs="Times New Roman"/>
                <w:sz w:val="22"/>
                <w:szCs w:val="22"/>
              </w:rPr>
            </w:pPr>
            <w:r w:rsidRPr="00892558">
              <w:rPr>
                <w:rFonts w:ascii="Times New Roman" w:hAnsi="Times New Roman" w:cs="Times New Roman"/>
                <w:sz w:val="22"/>
                <w:szCs w:val="22"/>
              </w:rPr>
              <w:t xml:space="preserve">Realização de leilão de pagamento de dívida, referente ao grupo “Passivo 2”, até </w:t>
            </w:r>
            <w:proofErr w:type="spellStart"/>
            <w:r w:rsidRPr="00892558">
              <w:rPr>
                <w:rFonts w:ascii="Times New Roman" w:hAnsi="Times New Roman" w:cs="Times New Roman"/>
                <w:sz w:val="22"/>
                <w:szCs w:val="22"/>
              </w:rPr>
              <w:t>xxx</w:t>
            </w:r>
            <w:proofErr w:type="spellEnd"/>
            <w:r w:rsidRPr="00892558">
              <w:rPr>
                <w:rFonts w:ascii="Times New Roman" w:hAnsi="Times New Roman" w:cs="Times New Roman"/>
                <w:sz w:val="22"/>
                <w:szCs w:val="22"/>
              </w:rPr>
              <w:t xml:space="preserve"> de </w:t>
            </w:r>
            <w:proofErr w:type="spellStart"/>
            <w:r w:rsidRPr="00892558">
              <w:rPr>
                <w:rFonts w:ascii="Times New Roman" w:hAnsi="Times New Roman" w:cs="Times New Roman"/>
                <w:sz w:val="22"/>
                <w:szCs w:val="22"/>
              </w:rPr>
              <w:t>xxxx</w:t>
            </w:r>
            <w:proofErr w:type="spellEnd"/>
            <w:r w:rsidRPr="00892558">
              <w:rPr>
                <w:rFonts w:ascii="Times New Roman" w:hAnsi="Times New Roman" w:cs="Times New Roman"/>
                <w:sz w:val="22"/>
                <w:szCs w:val="22"/>
              </w:rPr>
              <w:t xml:space="preserve"> de </w:t>
            </w:r>
            <w:r w:rsidRPr="00C609FD">
              <w:rPr>
                <w:rFonts w:ascii="Times New Roman" w:hAnsi="Times New Roman" w:cs="Times New Roman"/>
                <w:sz w:val="22"/>
                <w:szCs w:val="22"/>
                <w:highlight w:val="cyan"/>
              </w:rPr>
              <w:t>[Ano 2]</w:t>
            </w:r>
            <w:r w:rsidRPr="00892558">
              <w:rPr>
                <w:rFonts w:ascii="Times New Roman" w:hAnsi="Times New Roman" w:cs="Times New Roman"/>
                <w:sz w:val="22"/>
                <w:szCs w:val="22"/>
              </w:rPr>
              <w:t>.</w:t>
            </w:r>
          </w:p>
          <w:p w14:paraId="1463EE6D" w14:textId="3C6FFBEC" w:rsidR="002906FD" w:rsidRPr="004F230C" w:rsidRDefault="002906FD" w:rsidP="001D55DC">
            <w:pPr>
              <w:keepLines w:val="0"/>
              <w:spacing w:before="60" w:after="60" w:line="240" w:lineRule="auto"/>
              <w:jc w:val="left"/>
              <w:rPr>
                <w:rFonts w:ascii="Times New Roman" w:hAnsi="Times New Roman" w:cs="Times New Roman"/>
                <w:sz w:val="22"/>
                <w:szCs w:val="22"/>
              </w:rPr>
            </w:pPr>
          </w:p>
        </w:tc>
        <w:tc>
          <w:tcPr>
            <w:tcW w:w="2352" w:type="dxa"/>
          </w:tcPr>
          <w:p w14:paraId="58BE7542" w14:textId="77777777" w:rsidR="007B2208" w:rsidRPr="004F230C"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 xml:space="preserve">Cumprimento das metas para o exercício de </w:t>
            </w:r>
            <w:r w:rsidRPr="004F230C">
              <w:rPr>
                <w:rFonts w:ascii="Times New Roman" w:hAnsi="Times New Roman" w:cs="Times New Roman"/>
                <w:sz w:val="22"/>
                <w:szCs w:val="22"/>
                <w:highlight w:val="cyan"/>
              </w:rPr>
              <w:t>[Ano 3]</w:t>
            </w:r>
          </w:p>
          <w:p w14:paraId="6F54BB83" w14:textId="77777777" w:rsidR="006A185E" w:rsidRDefault="006A185E" w:rsidP="001D55DC">
            <w:pPr>
              <w:keepLines w:val="0"/>
              <w:spacing w:before="60" w:after="60" w:line="240" w:lineRule="auto"/>
              <w:jc w:val="left"/>
              <w:rPr>
                <w:rFonts w:ascii="Times New Roman" w:hAnsi="Times New Roman" w:cs="Times New Roman"/>
                <w:sz w:val="22"/>
                <w:szCs w:val="22"/>
              </w:rPr>
            </w:pPr>
          </w:p>
          <w:p w14:paraId="1DA53E85" w14:textId="0A7616C8" w:rsidR="007B2208" w:rsidRPr="004F230C"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 xml:space="preserve">Observância do limite total para despesas com pessoal em </w:t>
            </w:r>
            <w:r w:rsidRPr="004F230C">
              <w:rPr>
                <w:rFonts w:ascii="Times New Roman" w:hAnsi="Times New Roman" w:cs="Times New Roman"/>
                <w:sz w:val="22"/>
                <w:szCs w:val="22"/>
                <w:highlight w:val="cyan"/>
              </w:rPr>
              <w:t>[Ano 3]</w:t>
            </w:r>
          </w:p>
          <w:p w14:paraId="38E77E44" w14:textId="77777777" w:rsidR="00E13023" w:rsidRDefault="00E13023" w:rsidP="001D55DC">
            <w:pPr>
              <w:keepLines w:val="0"/>
              <w:spacing w:before="60" w:after="60" w:line="240" w:lineRule="auto"/>
              <w:jc w:val="left"/>
              <w:rPr>
                <w:rFonts w:ascii="Times New Roman" w:hAnsi="Times New Roman" w:cs="Times New Roman"/>
                <w:sz w:val="22"/>
                <w:szCs w:val="22"/>
              </w:rPr>
            </w:pPr>
          </w:p>
          <w:p w14:paraId="675C2A1D" w14:textId="6DA04798" w:rsidR="007B2208" w:rsidRPr="004F230C" w:rsidRDefault="007B2208" w:rsidP="001D55DC">
            <w:pPr>
              <w:keepLines w:val="0"/>
              <w:spacing w:before="60" w:after="60" w:line="240" w:lineRule="auto"/>
              <w:jc w:val="left"/>
              <w:rPr>
                <w:rFonts w:ascii="Times New Roman" w:hAnsi="Times New Roman" w:cs="Times New Roman"/>
                <w:sz w:val="22"/>
                <w:szCs w:val="22"/>
              </w:rPr>
            </w:pPr>
            <w:r w:rsidRPr="004F230C">
              <w:rPr>
                <w:rFonts w:ascii="Times New Roman" w:hAnsi="Times New Roman" w:cs="Times New Roman"/>
                <w:sz w:val="22"/>
                <w:szCs w:val="22"/>
              </w:rPr>
              <w:t>Obter nota de capacidade de pagamento A, A+, B ou B+</w:t>
            </w:r>
          </w:p>
        </w:tc>
      </w:tr>
    </w:tbl>
    <w:p w14:paraId="088C7CE0" w14:textId="77777777" w:rsidR="007B2208" w:rsidRDefault="007B2208" w:rsidP="007B2208">
      <w:pPr>
        <w:rPr>
          <w:b/>
          <w:smallCaps/>
        </w:rPr>
      </w:pPr>
    </w:p>
    <w:p w14:paraId="23189DFE" w14:textId="77777777" w:rsidR="00D07916" w:rsidRDefault="00D07916">
      <w:r>
        <w:lastRenderedPageBreak/>
        <w:br w:type="page"/>
      </w:r>
    </w:p>
    <w:p w14:paraId="18C9CAD7" w14:textId="508BED3A" w:rsidR="007B2208" w:rsidRPr="007B2208" w:rsidRDefault="006A185E" w:rsidP="00052BB1">
      <w:pPr>
        <w:rPr>
          <w:b/>
          <w:bCs/>
        </w:rPr>
      </w:pPr>
      <w:r w:rsidRPr="007B2208">
        <w:rPr>
          <w:b/>
          <w:bCs/>
        </w:rPr>
        <w:lastRenderedPageBreak/>
        <w:t>SEÇÃO V – SISTEMÁTICA DE ACOMPANHAMENTO DO PLANO E DE VERIFICAÇÃO DE CUMPRIMENTO DAS METAS E DOS COMPROMISSOS</w:t>
      </w:r>
    </w:p>
    <w:p w14:paraId="60A49B2B" w14:textId="77777777" w:rsidR="007B2208" w:rsidRDefault="007B2208" w:rsidP="00052BB1"/>
    <w:p w14:paraId="6CFDCC53" w14:textId="77777777" w:rsidR="007B2208" w:rsidRDefault="007B2208" w:rsidP="001D55DC">
      <w:pPr>
        <w:pBdr>
          <w:top w:val="nil"/>
          <w:left w:val="nil"/>
          <w:bottom w:val="nil"/>
          <w:right w:val="nil"/>
          <w:between w:val="nil"/>
        </w:pBdr>
        <w:spacing w:line="360" w:lineRule="auto"/>
        <w:ind w:firstLine="1134"/>
        <w:rPr>
          <w:color w:val="000000"/>
        </w:rPr>
      </w:pPr>
      <w:r>
        <w:rPr>
          <w:color w:val="000000"/>
        </w:rPr>
        <w:t xml:space="preserve">Durante a vigência do Plano o </w:t>
      </w:r>
      <w:r w:rsidRPr="004C2481">
        <w:rPr>
          <w:color w:val="000000"/>
          <w:highlight w:val="cyan"/>
        </w:rPr>
        <w:t>Município/Estado de [Nome do Município/Estado]</w:t>
      </w:r>
      <w:r>
        <w:rPr>
          <w:color w:val="000000"/>
        </w:rPr>
        <w:t xml:space="preserve"> deverá manter interlocução com a STN por meio de remessa tempestiva de dados, informações e documentos. </w:t>
      </w:r>
    </w:p>
    <w:p w14:paraId="5F9489E1" w14:textId="77777777" w:rsidR="007B2208" w:rsidRDefault="007B2208" w:rsidP="001D55DC">
      <w:pPr>
        <w:pBdr>
          <w:top w:val="nil"/>
          <w:left w:val="nil"/>
          <w:bottom w:val="nil"/>
          <w:right w:val="nil"/>
          <w:between w:val="nil"/>
        </w:pBdr>
        <w:spacing w:line="360" w:lineRule="auto"/>
        <w:ind w:firstLine="1134"/>
        <w:rPr>
          <w:color w:val="000000"/>
        </w:rPr>
      </w:pPr>
      <w:r>
        <w:rPr>
          <w:color w:val="000000"/>
        </w:rPr>
        <w:t>O Ente disponibilizará suas informações e seus dados contábeis, orçamentários e fiscais conforme periodicidade, formato e sistema estabelecidos pelo órgão central de contabilidade da União, os quais deverão ser divulgados em meio eletrônico de amplo acesso público.</w:t>
      </w:r>
    </w:p>
    <w:p w14:paraId="607A7525" w14:textId="2406F9F0" w:rsidR="007B2208" w:rsidRPr="007B2208" w:rsidRDefault="007B2208" w:rsidP="001D55DC">
      <w:pPr>
        <w:pBdr>
          <w:top w:val="nil"/>
          <w:left w:val="nil"/>
          <w:bottom w:val="nil"/>
          <w:right w:val="nil"/>
          <w:between w:val="nil"/>
        </w:pBdr>
        <w:spacing w:line="360" w:lineRule="auto"/>
        <w:ind w:firstLine="1134"/>
        <w:rPr>
          <w:b/>
          <w:bCs/>
          <w:color w:val="000000"/>
        </w:rPr>
      </w:pPr>
      <w:r>
        <w:rPr>
          <w:color w:val="000000"/>
        </w:rPr>
        <w:t xml:space="preserve">O </w:t>
      </w:r>
      <w:r w:rsidRPr="004C2481">
        <w:rPr>
          <w:color w:val="000000"/>
          <w:highlight w:val="cyan"/>
        </w:rPr>
        <w:t>Município/Estado de [Nome do Município/Estado]</w:t>
      </w:r>
      <w:r>
        <w:rPr>
          <w:color w:val="000000"/>
        </w:rPr>
        <w:t xml:space="preserve"> autoriza a STN a divulgar, inclusive em meios eletrônicos de acesso público, os dados e informações relativos ao Plano. A Secretaria do Tesouro Nacional utilizará o endereço de correio eletrônico </w:t>
      </w:r>
      <w:hyperlink r:id="rId16" w:history="1">
        <w:r w:rsidRPr="00A75EE7">
          <w:rPr>
            <w:rStyle w:val="Hyperlink"/>
            <w:b/>
            <w:bCs/>
          </w:rPr>
          <w:t>pef@tesouro.gov.br</w:t>
        </w:r>
      </w:hyperlink>
      <w:r>
        <w:rPr>
          <w:b/>
          <w:bCs/>
          <w:color w:val="000000"/>
        </w:rPr>
        <w:t xml:space="preserve"> </w:t>
      </w:r>
      <w:r>
        <w:rPr>
          <w:color w:val="000000"/>
        </w:rPr>
        <w:t>para a comunicação em geral.</w:t>
      </w:r>
    </w:p>
    <w:p w14:paraId="54ED08AC" w14:textId="77777777" w:rsidR="007B2208" w:rsidRDefault="007B2208" w:rsidP="001D55DC">
      <w:pPr>
        <w:pBdr>
          <w:top w:val="nil"/>
          <w:left w:val="nil"/>
          <w:bottom w:val="nil"/>
          <w:right w:val="nil"/>
          <w:between w:val="nil"/>
        </w:pBdr>
        <w:spacing w:line="360" w:lineRule="auto"/>
        <w:ind w:firstLine="1134"/>
        <w:rPr>
          <w:color w:val="000000"/>
        </w:rPr>
      </w:pPr>
      <w:r>
        <w:rPr>
          <w:color w:val="000000"/>
        </w:rPr>
        <w:t xml:space="preserve">As análises a que se refere o art. 18 da Lei Complementar nº 178, de 2021, regulamentadas no Capítulo V do Decreto nº 10.819, de 2021, subsidiarão a avaliação quanto ao cumprimento de metas e compromissos do presente Plano prevista no art. 14 do referido Decreto. </w:t>
      </w:r>
    </w:p>
    <w:p w14:paraId="2A7D7287" w14:textId="60075B75" w:rsidR="007B2208" w:rsidRDefault="007B2208" w:rsidP="001D55DC">
      <w:pPr>
        <w:spacing w:line="360" w:lineRule="auto"/>
        <w:ind w:firstLine="1134"/>
        <w:rPr>
          <w:color w:val="000000"/>
        </w:rPr>
      </w:pPr>
      <w:r>
        <w:rPr>
          <w:color w:val="000000"/>
        </w:rPr>
        <w:t>Para os fins do Plano, serão observados os procedimentos contábeis, orçamentários e fiscais estabelecidos no Manual de Contabilidade Aplicado ao Setor Público (MCASP)</w:t>
      </w:r>
      <w:r w:rsidR="000344F7">
        <w:rPr>
          <w:color w:val="000000"/>
        </w:rPr>
        <w:t>,</w:t>
      </w:r>
      <w:r>
        <w:rPr>
          <w:color w:val="000000"/>
        </w:rPr>
        <w:t xml:space="preserve"> no Manual dos Demonstrativos Fiscais (MDF)</w:t>
      </w:r>
      <w:r w:rsidR="000344F7">
        <w:rPr>
          <w:color w:val="000000"/>
        </w:rPr>
        <w:t xml:space="preserve"> e no Manual de Análise Fiscal de Estados e Municípios</w:t>
      </w:r>
      <w:r>
        <w:rPr>
          <w:color w:val="000000"/>
        </w:rPr>
        <w:t xml:space="preserve"> editados pela Secretaria do Tesouro Nacional. Para os casos não previstos </w:t>
      </w:r>
      <w:r w:rsidR="000C295C">
        <w:rPr>
          <w:color w:val="000000"/>
        </w:rPr>
        <w:t>nesses manuais</w:t>
      </w:r>
      <w:r>
        <w:rPr>
          <w:color w:val="000000"/>
        </w:rPr>
        <w:t>, a Secretaria do Tesouro Nacional (STN) definirá os tratamentos específicos conforme o caso concreto.</w:t>
      </w:r>
    </w:p>
    <w:p w14:paraId="643E5384" w14:textId="7FA26C78" w:rsidR="007B2208" w:rsidRDefault="007B2208" w:rsidP="001D55DC">
      <w:pPr>
        <w:spacing w:line="360" w:lineRule="auto"/>
        <w:ind w:firstLine="1134"/>
        <w:rPr>
          <w:color w:val="000000"/>
        </w:rPr>
      </w:pPr>
      <w:r>
        <w:rPr>
          <w:color w:val="000000"/>
        </w:rPr>
        <w:t xml:space="preserve">Este é o Plano de Promoção do Equilíbrio Fiscal que o </w:t>
      </w:r>
      <w:r w:rsidRPr="004C2481">
        <w:rPr>
          <w:color w:val="000000"/>
          <w:highlight w:val="cyan"/>
        </w:rPr>
        <w:t>Município/Estado de [Nome do Município/Estado]</w:t>
      </w:r>
      <w:r>
        <w:rPr>
          <w:color w:val="000000"/>
        </w:rPr>
        <w:t xml:space="preserve"> subscreve nos termos da Lei Complementar nº 178, de 2021, do Decreto nº 10.819, de 2021, e da </w:t>
      </w:r>
      <w:r w:rsidR="00CA14B0" w:rsidRPr="00CA14B0">
        <w:rPr>
          <w:color w:val="000000"/>
        </w:rPr>
        <w:t>Portaria STN/MF n.º 857, de 2026</w:t>
      </w:r>
      <w:r w:rsidRPr="004C3E6E">
        <w:rPr>
          <w:color w:val="000000"/>
        </w:rPr>
        <w:t>. O comprometimento</w:t>
      </w:r>
      <w:r>
        <w:rPr>
          <w:color w:val="000000"/>
        </w:rPr>
        <w:t xml:space="preserve"> com as metas e os compromissos considerados neste Plano não desobriga o Ente de cumprir a legislação e as regulamentações existentes.</w:t>
      </w:r>
    </w:p>
    <w:p w14:paraId="591952E3" w14:textId="77777777" w:rsidR="007B2208" w:rsidRDefault="007B2208" w:rsidP="007B2208">
      <w:pPr>
        <w:rPr>
          <w:color w:val="000000"/>
        </w:rPr>
      </w:pPr>
    </w:p>
    <w:p w14:paraId="3F53AF2E" w14:textId="77777777" w:rsidR="007B2208" w:rsidRDefault="007B2208" w:rsidP="007B2208">
      <w:pPr>
        <w:rPr>
          <w:color w:val="000000"/>
        </w:rPr>
      </w:pPr>
    </w:p>
    <w:p w14:paraId="70264CF4" w14:textId="77777777" w:rsidR="00B20866" w:rsidRDefault="00B20866" w:rsidP="001D55DC">
      <w:pPr>
        <w:spacing w:line="360" w:lineRule="auto"/>
        <w:rPr>
          <w:color w:val="000000"/>
        </w:rPr>
      </w:pPr>
    </w:p>
    <w:p w14:paraId="1E9E0831" w14:textId="77777777" w:rsidR="007B2208" w:rsidRDefault="007B2208" w:rsidP="001D55DC">
      <w:pPr>
        <w:pBdr>
          <w:top w:val="nil"/>
          <w:left w:val="nil"/>
          <w:bottom w:val="nil"/>
          <w:right w:val="nil"/>
          <w:between w:val="nil"/>
        </w:pBdr>
        <w:spacing w:before="0" w:line="360" w:lineRule="auto"/>
        <w:jc w:val="center"/>
        <w:rPr>
          <w:color w:val="000000"/>
          <w:highlight w:val="cyan"/>
        </w:rPr>
      </w:pPr>
      <w:r w:rsidRPr="00B6121B">
        <w:rPr>
          <w:color w:val="000000"/>
          <w:highlight w:val="cyan"/>
        </w:rPr>
        <w:lastRenderedPageBreak/>
        <w:t>Local, [dia] de [mês] de [ano]</w:t>
      </w:r>
    </w:p>
    <w:p w14:paraId="2FAD070F" w14:textId="77777777" w:rsidR="007B2208" w:rsidRPr="004C3E6E" w:rsidRDefault="007B2208" w:rsidP="001D55DC">
      <w:pPr>
        <w:pBdr>
          <w:top w:val="nil"/>
          <w:left w:val="nil"/>
          <w:bottom w:val="nil"/>
          <w:right w:val="nil"/>
          <w:between w:val="nil"/>
        </w:pBdr>
        <w:spacing w:before="0" w:line="360" w:lineRule="auto"/>
        <w:jc w:val="center"/>
        <w:rPr>
          <w:color w:val="000000"/>
          <w:highlight w:val="cyan"/>
        </w:rPr>
      </w:pPr>
      <w:r w:rsidRPr="004C3E6E">
        <w:rPr>
          <w:color w:val="000000"/>
          <w:highlight w:val="cyan"/>
        </w:rPr>
        <w:t xml:space="preserve">Nome do Chefe do </w:t>
      </w:r>
      <w:r>
        <w:rPr>
          <w:color w:val="000000"/>
          <w:highlight w:val="cyan"/>
        </w:rPr>
        <w:t xml:space="preserve">Poder </w:t>
      </w:r>
      <w:r w:rsidRPr="004C3E6E">
        <w:rPr>
          <w:color w:val="000000"/>
          <w:highlight w:val="cyan"/>
        </w:rPr>
        <w:t>Executivo</w:t>
      </w:r>
    </w:p>
    <w:p w14:paraId="703270D1" w14:textId="08745E5E" w:rsidR="006026BE" w:rsidRDefault="007B2208" w:rsidP="001D55DC">
      <w:pPr>
        <w:pBdr>
          <w:top w:val="nil"/>
          <w:left w:val="nil"/>
          <w:bottom w:val="nil"/>
          <w:right w:val="nil"/>
          <w:between w:val="nil"/>
        </w:pBdr>
        <w:spacing w:before="0" w:line="360" w:lineRule="auto"/>
        <w:jc w:val="center"/>
        <w:rPr>
          <w:color w:val="000000"/>
        </w:rPr>
      </w:pPr>
      <w:r w:rsidRPr="004C3E6E">
        <w:rPr>
          <w:color w:val="000000"/>
          <w:highlight w:val="cyan"/>
        </w:rPr>
        <w:t xml:space="preserve">Nome do Cargo do Chefe do </w:t>
      </w:r>
      <w:r>
        <w:rPr>
          <w:color w:val="000000"/>
          <w:highlight w:val="cyan"/>
        </w:rPr>
        <w:t xml:space="preserve">Poder </w:t>
      </w:r>
      <w:r w:rsidRPr="004C3E6E">
        <w:rPr>
          <w:color w:val="000000"/>
          <w:highlight w:val="cyan"/>
        </w:rPr>
        <w:t>Executivo</w:t>
      </w:r>
    </w:p>
    <w:p w14:paraId="5AA22B9C" w14:textId="77777777" w:rsidR="00C73A4E" w:rsidRDefault="00C73A4E" w:rsidP="001D55DC">
      <w:pPr>
        <w:pBdr>
          <w:top w:val="nil"/>
          <w:left w:val="nil"/>
          <w:bottom w:val="nil"/>
          <w:right w:val="nil"/>
          <w:between w:val="nil"/>
        </w:pBdr>
        <w:spacing w:before="0" w:line="360" w:lineRule="auto"/>
        <w:jc w:val="center"/>
        <w:rPr>
          <w:color w:val="000000"/>
        </w:rPr>
      </w:pPr>
    </w:p>
    <w:p w14:paraId="1C14339A" w14:textId="77777777" w:rsidR="00C73A4E" w:rsidRDefault="00C73A4E" w:rsidP="001D55DC">
      <w:pPr>
        <w:pBdr>
          <w:top w:val="nil"/>
          <w:left w:val="nil"/>
          <w:bottom w:val="nil"/>
          <w:right w:val="nil"/>
          <w:between w:val="nil"/>
        </w:pBdr>
        <w:spacing w:before="0" w:line="360" w:lineRule="auto"/>
        <w:jc w:val="center"/>
        <w:rPr>
          <w:color w:val="000000"/>
        </w:rPr>
      </w:pPr>
    </w:p>
    <w:p w14:paraId="782B6D30" w14:textId="77777777" w:rsidR="00C73A4E" w:rsidRDefault="00C73A4E" w:rsidP="001D55DC">
      <w:pPr>
        <w:pBdr>
          <w:top w:val="nil"/>
          <w:left w:val="nil"/>
          <w:bottom w:val="nil"/>
          <w:right w:val="nil"/>
          <w:between w:val="nil"/>
        </w:pBdr>
        <w:spacing w:before="0" w:line="360" w:lineRule="auto"/>
        <w:jc w:val="center"/>
        <w:rPr>
          <w:color w:val="000000"/>
        </w:rPr>
      </w:pPr>
    </w:p>
    <w:p w14:paraId="304A9438" w14:textId="77777777" w:rsidR="00C73A4E" w:rsidRDefault="00C73A4E" w:rsidP="001D55DC">
      <w:pPr>
        <w:pBdr>
          <w:top w:val="nil"/>
          <w:left w:val="nil"/>
          <w:bottom w:val="nil"/>
          <w:right w:val="nil"/>
          <w:between w:val="nil"/>
        </w:pBdr>
        <w:spacing w:before="0" w:line="360" w:lineRule="auto"/>
        <w:jc w:val="center"/>
        <w:rPr>
          <w:color w:val="000000"/>
        </w:rPr>
      </w:pPr>
    </w:p>
    <w:p w14:paraId="78FDCCF6" w14:textId="4299014B" w:rsidR="00C73A4E" w:rsidRDefault="00C73A4E" w:rsidP="00516C69">
      <w:pPr>
        <w:jc w:val="center"/>
        <w:rPr>
          <w:color w:val="000000" w:themeColor="text1"/>
        </w:rPr>
      </w:pPr>
      <w:r>
        <w:rPr>
          <w:color w:val="000000" w:themeColor="text1"/>
        </w:rPr>
        <w:t xml:space="preserve">ANEXO – Listagem das Dívidas por Fornecedores </w:t>
      </w:r>
      <w:r w:rsidR="008D3989">
        <w:rPr>
          <w:color w:val="000000" w:themeColor="text1"/>
        </w:rPr>
        <w:t xml:space="preserve">e em </w:t>
      </w:r>
      <w:r>
        <w:rPr>
          <w:color w:val="000000" w:themeColor="text1"/>
        </w:rPr>
        <w:t>R$</w:t>
      </w:r>
      <w:r w:rsidR="008D3989">
        <w:rPr>
          <w:color w:val="000000" w:themeColor="text1"/>
        </w:rPr>
        <w:t>.</w:t>
      </w:r>
    </w:p>
    <w:p w14:paraId="3BACE856" w14:textId="77777777" w:rsidR="00C73A4E" w:rsidRDefault="00C73A4E" w:rsidP="00C73A4E">
      <w:pPr>
        <w:pBdr>
          <w:top w:val="nil"/>
          <w:left w:val="nil"/>
          <w:bottom w:val="nil"/>
          <w:right w:val="nil"/>
          <w:between w:val="nil"/>
        </w:pBdr>
        <w:spacing w:before="0" w:line="240" w:lineRule="auto"/>
        <w:jc w:val="center"/>
        <w:rPr>
          <w:color w:val="000000" w:themeColor="text1"/>
        </w:rPr>
      </w:pPr>
    </w:p>
    <w:p w14:paraId="735A0587" w14:textId="77777777" w:rsidR="00C73A4E" w:rsidRDefault="00C73A4E" w:rsidP="00C73A4E">
      <w:pPr>
        <w:pBdr>
          <w:top w:val="nil"/>
          <w:left w:val="nil"/>
          <w:bottom w:val="nil"/>
          <w:right w:val="nil"/>
          <w:between w:val="nil"/>
        </w:pBdr>
        <w:spacing w:before="0" w:line="240" w:lineRule="auto"/>
        <w:jc w:val="center"/>
        <w:rPr>
          <w:color w:val="000000" w:themeColor="text1"/>
        </w:rPr>
      </w:pPr>
      <w:r>
        <w:rPr>
          <w:color w:val="000000" w:themeColor="text1"/>
        </w:rPr>
        <w:t>PASSIVO 1</w:t>
      </w:r>
    </w:p>
    <w:p w14:paraId="4458DBCA" w14:textId="77777777" w:rsidR="00C73A4E" w:rsidRDefault="00C73A4E" w:rsidP="00C73A4E">
      <w:pPr>
        <w:pBdr>
          <w:top w:val="nil"/>
          <w:left w:val="nil"/>
          <w:bottom w:val="nil"/>
          <w:right w:val="nil"/>
          <w:between w:val="nil"/>
        </w:pBdr>
        <w:spacing w:before="0" w:line="240" w:lineRule="auto"/>
        <w:jc w:val="center"/>
        <w:rPr>
          <w:color w:val="000000" w:themeColor="text1"/>
        </w:rPr>
      </w:pPr>
    </w:p>
    <w:tbl>
      <w:tblPr>
        <w:tblW w:w="8364" w:type="dxa"/>
        <w:tblCellMar>
          <w:left w:w="70" w:type="dxa"/>
          <w:right w:w="70" w:type="dxa"/>
        </w:tblCellMar>
        <w:tblLook w:val="04A0" w:firstRow="1" w:lastRow="0" w:firstColumn="1" w:lastColumn="0" w:noHBand="0" w:noVBand="1"/>
      </w:tblPr>
      <w:tblGrid>
        <w:gridCol w:w="6096"/>
        <w:gridCol w:w="2268"/>
      </w:tblGrid>
      <w:tr w:rsidR="000A3907" w:rsidRPr="00CC7552" w14:paraId="174CFEEB" w14:textId="77777777" w:rsidTr="004923A6">
        <w:trPr>
          <w:trHeight w:val="300"/>
        </w:trPr>
        <w:tc>
          <w:tcPr>
            <w:tcW w:w="6096" w:type="dxa"/>
            <w:tcBorders>
              <w:top w:val="nil"/>
              <w:left w:val="nil"/>
              <w:bottom w:val="single" w:sz="4" w:space="0" w:color="auto"/>
              <w:right w:val="nil"/>
            </w:tcBorders>
            <w:shd w:val="clear" w:color="DDEBF7" w:fill="DDEBF7"/>
            <w:vAlign w:val="bottom"/>
            <w:hideMark/>
          </w:tcPr>
          <w:p w14:paraId="20E7D21B" w14:textId="77777777" w:rsidR="000A3907" w:rsidRPr="00CC7552" w:rsidRDefault="000A3907" w:rsidP="004923A6">
            <w:pPr>
              <w:spacing w:before="0" w:after="0" w:line="240" w:lineRule="auto"/>
              <w:jc w:val="center"/>
              <w:rPr>
                <w:rFonts w:eastAsia="Times New Roman"/>
                <w:b/>
                <w:bCs/>
                <w:color w:val="000000"/>
                <w:kern w:val="0"/>
                <w:sz w:val="18"/>
                <w:szCs w:val="18"/>
                <w:lang w:eastAsia="pt-BR"/>
                <w14:ligatures w14:val="none"/>
              </w:rPr>
            </w:pPr>
            <w:r w:rsidRPr="00CC7552">
              <w:rPr>
                <w:rFonts w:eastAsia="Times New Roman"/>
                <w:b/>
                <w:bCs/>
                <w:color w:val="000000"/>
                <w:kern w:val="0"/>
                <w:sz w:val="18"/>
                <w:szCs w:val="18"/>
                <w:lang w:eastAsia="pt-BR"/>
                <w14:ligatures w14:val="none"/>
              </w:rPr>
              <w:t>Fornecedor</w:t>
            </w:r>
          </w:p>
        </w:tc>
        <w:tc>
          <w:tcPr>
            <w:tcW w:w="2268" w:type="dxa"/>
            <w:tcBorders>
              <w:top w:val="nil"/>
              <w:left w:val="nil"/>
              <w:bottom w:val="single" w:sz="4" w:space="0" w:color="auto"/>
              <w:right w:val="nil"/>
            </w:tcBorders>
            <w:shd w:val="clear" w:color="DDEBF7" w:fill="DDEBF7"/>
            <w:vAlign w:val="bottom"/>
            <w:hideMark/>
          </w:tcPr>
          <w:p w14:paraId="78740E14" w14:textId="77777777" w:rsidR="000A3907" w:rsidRPr="00CC7552" w:rsidRDefault="000A3907" w:rsidP="004923A6">
            <w:pPr>
              <w:spacing w:before="0" w:after="0" w:line="240" w:lineRule="auto"/>
              <w:jc w:val="center"/>
              <w:rPr>
                <w:rFonts w:eastAsia="Times New Roman"/>
                <w:b/>
                <w:bCs/>
                <w:color w:val="000000"/>
                <w:kern w:val="0"/>
                <w:sz w:val="18"/>
                <w:szCs w:val="18"/>
                <w:lang w:eastAsia="pt-BR"/>
                <w14:ligatures w14:val="none"/>
              </w:rPr>
            </w:pPr>
            <w:r w:rsidRPr="00CC7552">
              <w:rPr>
                <w:rFonts w:eastAsia="Times New Roman"/>
                <w:b/>
                <w:bCs/>
                <w:color w:val="000000"/>
                <w:kern w:val="0"/>
                <w:sz w:val="18"/>
                <w:szCs w:val="18"/>
                <w:lang w:eastAsia="pt-BR"/>
                <w14:ligatures w14:val="none"/>
              </w:rPr>
              <w:t>Dívida</w:t>
            </w:r>
          </w:p>
        </w:tc>
      </w:tr>
      <w:tr w:rsidR="000A3907" w:rsidRPr="00CC7552" w14:paraId="512EEDD7" w14:textId="77777777" w:rsidTr="004923A6">
        <w:trPr>
          <w:trHeight w:val="300"/>
        </w:trPr>
        <w:tc>
          <w:tcPr>
            <w:tcW w:w="6096" w:type="dxa"/>
            <w:tcBorders>
              <w:top w:val="nil"/>
              <w:left w:val="nil"/>
              <w:bottom w:val="single" w:sz="4" w:space="0" w:color="auto"/>
              <w:right w:val="nil"/>
            </w:tcBorders>
            <w:vAlign w:val="bottom"/>
          </w:tcPr>
          <w:p w14:paraId="7FDC3557"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Fornecedor </w:t>
            </w:r>
            <w:proofErr w:type="spellStart"/>
            <w:r>
              <w:rPr>
                <w:rFonts w:eastAsia="Times New Roman"/>
                <w:color w:val="000000"/>
                <w:kern w:val="0"/>
                <w:sz w:val="18"/>
                <w:szCs w:val="18"/>
                <w:lang w:eastAsia="pt-BR"/>
                <w14:ligatures w14:val="none"/>
              </w:rPr>
              <w:t>xxx</w:t>
            </w:r>
            <w:proofErr w:type="spellEnd"/>
          </w:p>
        </w:tc>
        <w:tc>
          <w:tcPr>
            <w:tcW w:w="2268" w:type="dxa"/>
            <w:tcBorders>
              <w:top w:val="nil"/>
              <w:left w:val="nil"/>
              <w:bottom w:val="single" w:sz="4" w:space="0" w:color="auto"/>
              <w:right w:val="nil"/>
            </w:tcBorders>
            <w:vAlign w:val="bottom"/>
          </w:tcPr>
          <w:p w14:paraId="3DF73EBF"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R$ </w:t>
            </w:r>
            <w:proofErr w:type="spellStart"/>
            <w:r>
              <w:rPr>
                <w:rFonts w:eastAsia="Times New Roman"/>
                <w:color w:val="000000"/>
                <w:kern w:val="0"/>
                <w:sz w:val="18"/>
                <w:szCs w:val="18"/>
                <w:lang w:eastAsia="pt-BR"/>
                <w14:ligatures w14:val="none"/>
              </w:rPr>
              <w:t>xxxx</w:t>
            </w:r>
            <w:proofErr w:type="spellEnd"/>
          </w:p>
        </w:tc>
      </w:tr>
      <w:tr w:rsidR="000A3907" w:rsidRPr="00CC7552" w14:paraId="3B22D8B1" w14:textId="77777777" w:rsidTr="004923A6">
        <w:trPr>
          <w:trHeight w:val="300"/>
        </w:trPr>
        <w:tc>
          <w:tcPr>
            <w:tcW w:w="6096" w:type="dxa"/>
            <w:tcBorders>
              <w:top w:val="nil"/>
              <w:left w:val="nil"/>
              <w:bottom w:val="single" w:sz="4" w:space="0" w:color="auto"/>
              <w:right w:val="nil"/>
            </w:tcBorders>
            <w:vAlign w:val="bottom"/>
          </w:tcPr>
          <w:p w14:paraId="106743C0"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Fornecedor </w:t>
            </w:r>
            <w:proofErr w:type="spellStart"/>
            <w:r>
              <w:rPr>
                <w:rFonts w:eastAsia="Times New Roman"/>
                <w:color w:val="000000"/>
                <w:kern w:val="0"/>
                <w:sz w:val="18"/>
                <w:szCs w:val="18"/>
                <w:lang w:eastAsia="pt-BR"/>
                <w14:ligatures w14:val="none"/>
              </w:rPr>
              <w:t>yyy</w:t>
            </w:r>
            <w:proofErr w:type="spellEnd"/>
          </w:p>
        </w:tc>
        <w:tc>
          <w:tcPr>
            <w:tcW w:w="2268" w:type="dxa"/>
            <w:tcBorders>
              <w:top w:val="nil"/>
              <w:left w:val="nil"/>
              <w:bottom w:val="single" w:sz="4" w:space="0" w:color="auto"/>
              <w:right w:val="nil"/>
            </w:tcBorders>
            <w:vAlign w:val="bottom"/>
          </w:tcPr>
          <w:p w14:paraId="649ECCC7"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R$ </w:t>
            </w:r>
            <w:proofErr w:type="spellStart"/>
            <w:r>
              <w:rPr>
                <w:rFonts w:eastAsia="Times New Roman"/>
                <w:color w:val="000000"/>
                <w:kern w:val="0"/>
                <w:sz w:val="18"/>
                <w:szCs w:val="18"/>
                <w:lang w:eastAsia="pt-BR"/>
                <w14:ligatures w14:val="none"/>
              </w:rPr>
              <w:t>xxxx</w:t>
            </w:r>
            <w:proofErr w:type="spellEnd"/>
          </w:p>
        </w:tc>
      </w:tr>
      <w:tr w:rsidR="000A3907" w:rsidRPr="00CC7552" w14:paraId="0F1CF114" w14:textId="77777777" w:rsidTr="004923A6">
        <w:trPr>
          <w:trHeight w:val="300"/>
        </w:trPr>
        <w:tc>
          <w:tcPr>
            <w:tcW w:w="6096" w:type="dxa"/>
            <w:tcBorders>
              <w:top w:val="nil"/>
              <w:left w:val="nil"/>
              <w:bottom w:val="single" w:sz="4" w:space="0" w:color="auto"/>
              <w:right w:val="nil"/>
            </w:tcBorders>
            <w:vAlign w:val="bottom"/>
          </w:tcPr>
          <w:p w14:paraId="42DFD571"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Fornecedor </w:t>
            </w:r>
            <w:proofErr w:type="spellStart"/>
            <w:r>
              <w:rPr>
                <w:rFonts w:eastAsia="Times New Roman"/>
                <w:color w:val="000000"/>
                <w:kern w:val="0"/>
                <w:sz w:val="18"/>
                <w:szCs w:val="18"/>
                <w:lang w:eastAsia="pt-BR"/>
                <w14:ligatures w14:val="none"/>
              </w:rPr>
              <w:t>zzz</w:t>
            </w:r>
            <w:proofErr w:type="spellEnd"/>
          </w:p>
        </w:tc>
        <w:tc>
          <w:tcPr>
            <w:tcW w:w="2268" w:type="dxa"/>
            <w:tcBorders>
              <w:top w:val="nil"/>
              <w:left w:val="nil"/>
              <w:bottom w:val="single" w:sz="4" w:space="0" w:color="auto"/>
              <w:right w:val="nil"/>
            </w:tcBorders>
            <w:vAlign w:val="bottom"/>
          </w:tcPr>
          <w:p w14:paraId="200C3368"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R$ </w:t>
            </w:r>
            <w:proofErr w:type="spellStart"/>
            <w:r>
              <w:rPr>
                <w:rFonts w:eastAsia="Times New Roman"/>
                <w:color w:val="000000"/>
                <w:kern w:val="0"/>
                <w:sz w:val="18"/>
                <w:szCs w:val="18"/>
                <w:lang w:eastAsia="pt-BR"/>
                <w14:ligatures w14:val="none"/>
              </w:rPr>
              <w:t>xxxx</w:t>
            </w:r>
            <w:proofErr w:type="spellEnd"/>
          </w:p>
        </w:tc>
      </w:tr>
      <w:tr w:rsidR="000A3907" w:rsidRPr="00CC7552" w14:paraId="076815B4" w14:textId="77777777" w:rsidTr="004923A6">
        <w:trPr>
          <w:trHeight w:val="300"/>
        </w:trPr>
        <w:tc>
          <w:tcPr>
            <w:tcW w:w="6096" w:type="dxa"/>
            <w:tcBorders>
              <w:top w:val="nil"/>
              <w:left w:val="nil"/>
              <w:bottom w:val="single" w:sz="4" w:space="0" w:color="auto"/>
              <w:right w:val="nil"/>
            </w:tcBorders>
            <w:vAlign w:val="bottom"/>
          </w:tcPr>
          <w:p w14:paraId="64594D00"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p>
        </w:tc>
        <w:tc>
          <w:tcPr>
            <w:tcW w:w="2268" w:type="dxa"/>
            <w:tcBorders>
              <w:top w:val="nil"/>
              <w:left w:val="nil"/>
              <w:bottom w:val="single" w:sz="4" w:space="0" w:color="auto"/>
              <w:right w:val="nil"/>
            </w:tcBorders>
            <w:vAlign w:val="bottom"/>
          </w:tcPr>
          <w:p w14:paraId="50EBF6CE"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p>
        </w:tc>
      </w:tr>
      <w:tr w:rsidR="000A3907" w:rsidRPr="00CC7552" w14:paraId="6EA3C257" w14:textId="77777777" w:rsidTr="004923A6">
        <w:trPr>
          <w:trHeight w:val="300"/>
        </w:trPr>
        <w:tc>
          <w:tcPr>
            <w:tcW w:w="6096" w:type="dxa"/>
            <w:tcBorders>
              <w:top w:val="nil"/>
              <w:left w:val="nil"/>
              <w:bottom w:val="single" w:sz="4" w:space="0" w:color="auto"/>
              <w:right w:val="nil"/>
            </w:tcBorders>
            <w:vAlign w:val="bottom"/>
          </w:tcPr>
          <w:p w14:paraId="3F155E33"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p>
        </w:tc>
        <w:tc>
          <w:tcPr>
            <w:tcW w:w="2268" w:type="dxa"/>
            <w:tcBorders>
              <w:top w:val="nil"/>
              <w:left w:val="nil"/>
              <w:bottom w:val="single" w:sz="4" w:space="0" w:color="auto"/>
              <w:right w:val="nil"/>
            </w:tcBorders>
            <w:vAlign w:val="bottom"/>
          </w:tcPr>
          <w:p w14:paraId="31CBB321"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p>
        </w:tc>
      </w:tr>
      <w:tr w:rsidR="000A3907" w:rsidRPr="00CC7552" w14:paraId="5B42CCDF" w14:textId="77777777" w:rsidTr="004923A6">
        <w:trPr>
          <w:trHeight w:val="300"/>
        </w:trPr>
        <w:tc>
          <w:tcPr>
            <w:tcW w:w="6096" w:type="dxa"/>
            <w:tcBorders>
              <w:top w:val="nil"/>
              <w:left w:val="nil"/>
              <w:bottom w:val="single" w:sz="4" w:space="0" w:color="auto"/>
              <w:right w:val="nil"/>
            </w:tcBorders>
            <w:vAlign w:val="bottom"/>
          </w:tcPr>
          <w:p w14:paraId="1B637D24"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p>
        </w:tc>
        <w:tc>
          <w:tcPr>
            <w:tcW w:w="2268" w:type="dxa"/>
            <w:tcBorders>
              <w:top w:val="nil"/>
              <w:left w:val="nil"/>
              <w:bottom w:val="single" w:sz="4" w:space="0" w:color="auto"/>
              <w:right w:val="nil"/>
            </w:tcBorders>
            <w:vAlign w:val="bottom"/>
          </w:tcPr>
          <w:p w14:paraId="52C49988"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p>
        </w:tc>
      </w:tr>
    </w:tbl>
    <w:p w14:paraId="4E8D1ED4" w14:textId="77777777" w:rsidR="00871DFF" w:rsidRDefault="00871DFF" w:rsidP="00C73A4E">
      <w:pPr>
        <w:pBdr>
          <w:top w:val="nil"/>
          <w:left w:val="nil"/>
          <w:bottom w:val="nil"/>
          <w:right w:val="nil"/>
          <w:between w:val="nil"/>
        </w:pBdr>
        <w:spacing w:before="0" w:line="240" w:lineRule="auto"/>
        <w:jc w:val="center"/>
        <w:rPr>
          <w:color w:val="000000" w:themeColor="text1"/>
        </w:rPr>
      </w:pPr>
    </w:p>
    <w:p w14:paraId="6FE73C7C" w14:textId="77777777" w:rsidR="00C73A4E" w:rsidRDefault="00C73A4E" w:rsidP="00C73A4E">
      <w:pPr>
        <w:pBdr>
          <w:top w:val="nil"/>
          <w:left w:val="nil"/>
          <w:bottom w:val="nil"/>
          <w:right w:val="nil"/>
          <w:between w:val="nil"/>
        </w:pBdr>
        <w:spacing w:before="0" w:line="240" w:lineRule="auto"/>
        <w:jc w:val="center"/>
        <w:rPr>
          <w:color w:val="000000" w:themeColor="text1"/>
        </w:rPr>
      </w:pPr>
    </w:p>
    <w:p w14:paraId="3D99BBE4" w14:textId="654A0CC2" w:rsidR="00C73A4E" w:rsidRDefault="00C73A4E" w:rsidP="00C73A4E">
      <w:pPr>
        <w:pBdr>
          <w:top w:val="nil"/>
          <w:left w:val="nil"/>
          <w:bottom w:val="nil"/>
          <w:right w:val="nil"/>
          <w:between w:val="nil"/>
        </w:pBdr>
        <w:spacing w:before="0" w:line="240" w:lineRule="auto"/>
        <w:jc w:val="center"/>
        <w:rPr>
          <w:color w:val="000000" w:themeColor="text1"/>
        </w:rPr>
      </w:pPr>
      <w:r>
        <w:rPr>
          <w:color w:val="000000" w:themeColor="text1"/>
        </w:rPr>
        <w:t>PASSIVO 2</w:t>
      </w:r>
    </w:p>
    <w:p w14:paraId="0FB95AE8" w14:textId="77777777" w:rsidR="00C73A4E" w:rsidRDefault="00C73A4E" w:rsidP="00C73A4E">
      <w:pPr>
        <w:pBdr>
          <w:top w:val="nil"/>
          <w:left w:val="nil"/>
          <w:bottom w:val="nil"/>
          <w:right w:val="nil"/>
          <w:between w:val="nil"/>
        </w:pBdr>
        <w:spacing w:before="0" w:line="240" w:lineRule="auto"/>
        <w:jc w:val="center"/>
        <w:rPr>
          <w:color w:val="000000" w:themeColor="text1"/>
        </w:rPr>
      </w:pPr>
    </w:p>
    <w:tbl>
      <w:tblPr>
        <w:tblW w:w="8364" w:type="dxa"/>
        <w:tblCellMar>
          <w:left w:w="70" w:type="dxa"/>
          <w:right w:w="70" w:type="dxa"/>
        </w:tblCellMar>
        <w:tblLook w:val="04A0" w:firstRow="1" w:lastRow="0" w:firstColumn="1" w:lastColumn="0" w:noHBand="0" w:noVBand="1"/>
      </w:tblPr>
      <w:tblGrid>
        <w:gridCol w:w="6096"/>
        <w:gridCol w:w="2268"/>
      </w:tblGrid>
      <w:tr w:rsidR="000A3907" w:rsidRPr="00CC7552" w14:paraId="5A2FBDE4" w14:textId="77777777" w:rsidTr="004923A6">
        <w:trPr>
          <w:trHeight w:val="300"/>
        </w:trPr>
        <w:tc>
          <w:tcPr>
            <w:tcW w:w="6096" w:type="dxa"/>
            <w:tcBorders>
              <w:top w:val="nil"/>
              <w:left w:val="nil"/>
              <w:bottom w:val="single" w:sz="4" w:space="0" w:color="auto"/>
              <w:right w:val="nil"/>
            </w:tcBorders>
            <w:shd w:val="clear" w:color="DDEBF7" w:fill="DDEBF7"/>
            <w:vAlign w:val="bottom"/>
            <w:hideMark/>
          </w:tcPr>
          <w:p w14:paraId="74950F63" w14:textId="77777777" w:rsidR="000A3907" w:rsidRPr="00CC7552" w:rsidRDefault="000A3907" w:rsidP="004923A6">
            <w:pPr>
              <w:spacing w:before="0" w:after="0" w:line="240" w:lineRule="auto"/>
              <w:jc w:val="center"/>
              <w:rPr>
                <w:rFonts w:eastAsia="Times New Roman"/>
                <w:b/>
                <w:bCs/>
                <w:color w:val="000000"/>
                <w:kern w:val="0"/>
                <w:sz w:val="18"/>
                <w:szCs w:val="18"/>
                <w:lang w:eastAsia="pt-BR"/>
                <w14:ligatures w14:val="none"/>
              </w:rPr>
            </w:pPr>
            <w:r w:rsidRPr="00CC7552">
              <w:rPr>
                <w:rFonts w:eastAsia="Times New Roman"/>
                <w:b/>
                <w:bCs/>
                <w:color w:val="000000"/>
                <w:kern w:val="0"/>
                <w:sz w:val="18"/>
                <w:szCs w:val="18"/>
                <w:lang w:eastAsia="pt-BR"/>
                <w14:ligatures w14:val="none"/>
              </w:rPr>
              <w:t>Fornecedor</w:t>
            </w:r>
          </w:p>
        </w:tc>
        <w:tc>
          <w:tcPr>
            <w:tcW w:w="2268" w:type="dxa"/>
            <w:tcBorders>
              <w:top w:val="nil"/>
              <w:left w:val="nil"/>
              <w:bottom w:val="single" w:sz="4" w:space="0" w:color="auto"/>
              <w:right w:val="nil"/>
            </w:tcBorders>
            <w:shd w:val="clear" w:color="DDEBF7" w:fill="DDEBF7"/>
            <w:vAlign w:val="bottom"/>
            <w:hideMark/>
          </w:tcPr>
          <w:p w14:paraId="157C3CA8" w14:textId="77777777" w:rsidR="000A3907" w:rsidRPr="00CC7552" w:rsidRDefault="000A3907" w:rsidP="004923A6">
            <w:pPr>
              <w:spacing w:before="0" w:after="0" w:line="240" w:lineRule="auto"/>
              <w:jc w:val="center"/>
              <w:rPr>
                <w:rFonts w:eastAsia="Times New Roman"/>
                <w:b/>
                <w:bCs/>
                <w:color w:val="000000"/>
                <w:kern w:val="0"/>
                <w:sz w:val="18"/>
                <w:szCs w:val="18"/>
                <w:lang w:eastAsia="pt-BR"/>
                <w14:ligatures w14:val="none"/>
              </w:rPr>
            </w:pPr>
            <w:r w:rsidRPr="00CC7552">
              <w:rPr>
                <w:rFonts w:eastAsia="Times New Roman"/>
                <w:b/>
                <w:bCs/>
                <w:color w:val="000000"/>
                <w:kern w:val="0"/>
                <w:sz w:val="18"/>
                <w:szCs w:val="18"/>
                <w:lang w:eastAsia="pt-BR"/>
                <w14:ligatures w14:val="none"/>
              </w:rPr>
              <w:t>Dívida</w:t>
            </w:r>
          </w:p>
        </w:tc>
      </w:tr>
      <w:tr w:rsidR="000A3907" w:rsidRPr="00CC7552" w14:paraId="1C2FD942" w14:textId="77777777" w:rsidTr="004923A6">
        <w:trPr>
          <w:trHeight w:val="300"/>
        </w:trPr>
        <w:tc>
          <w:tcPr>
            <w:tcW w:w="6096" w:type="dxa"/>
            <w:tcBorders>
              <w:top w:val="nil"/>
              <w:left w:val="nil"/>
              <w:bottom w:val="single" w:sz="4" w:space="0" w:color="auto"/>
              <w:right w:val="nil"/>
            </w:tcBorders>
            <w:vAlign w:val="bottom"/>
          </w:tcPr>
          <w:p w14:paraId="7494AAE4"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Fornecedor </w:t>
            </w:r>
            <w:proofErr w:type="spellStart"/>
            <w:r>
              <w:rPr>
                <w:rFonts w:eastAsia="Times New Roman"/>
                <w:color w:val="000000"/>
                <w:kern w:val="0"/>
                <w:sz w:val="18"/>
                <w:szCs w:val="18"/>
                <w:lang w:eastAsia="pt-BR"/>
                <w14:ligatures w14:val="none"/>
              </w:rPr>
              <w:t>xxx</w:t>
            </w:r>
            <w:proofErr w:type="spellEnd"/>
          </w:p>
        </w:tc>
        <w:tc>
          <w:tcPr>
            <w:tcW w:w="2268" w:type="dxa"/>
            <w:tcBorders>
              <w:top w:val="nil"/>
              <w:left w:val="nil"/>
              <w:bottom w:val="single" w:sz="4" w:space="0" w:color="auto"/>
              <w:right w:val="nil"/>
            </w:tcBorders>
            <w:vAlign w:val="bottom"/>
          </w:tcPr>
          <w:p w14:paraId="066CEF95"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R$ </w:t>
            </w:r>
            <w:proofErr w:type="spellStart"/>
            <w:r>
              <w:rPr>
                <w:rFonts w:eastAsia="Times New Roman"/>
                <w:color w:val="000000"/>
                <w:kern w:val="0"/>
                <w:sz w:val="18"/>
                <w:szCs w:val="18"/>
                <w:lang w:eastAsia="pt-BR"/>
                <w14:ligatures w14:val="none"/>
              </w:rPr>
              <w:t>xxxx</w:t>
            </w:r>
            <w:proofErr w:type="spellEnd"/>
          </w:p>
        </w:tc>
      </w:tr>
      <w:tr w:rsidR="000A3907" w:rsidRPr="00CC7552" w14:paraId="7C48F50D" w14:textId="77777777" w:rsidTr="004923A6">
        <w:trPr>
          <w:trHeight w:val="300"/>
        </w:trPr>
        <w:tc>
          <w:tcPr>
            <w:tcW w:w="6096" w:type="dxa"/>
            <w:tcBorders>
              <w:top w:val="nil"/>
              <w:left w:val="nil"/>
              <w:bottom w:val="single" w:sz="4" w:space="0" w:color="auto"/>
              <w:right w:val="nil"/>
            </w:tcBorders>
            <w:vAlign w:val="bottom"/>
          </w:tcPr>
          <w:p w14:paraId="72AE804E"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Fornecedor </w:t>
            </w:r>
            <w:proofErr w:type="spellStart"/>
            <w:r>
              <w:rPr>
                <w:rFonts w:eastAsia="Times New Roman"/>
                <w:color w:val="000000"/>
                <w:kern w:val="0"/>
                <w:sz w:val="18"/>
                <w:szCs w:val="18"/>
                <w:lang w:eastAsia="pt-BR"/>
                <w14:ligatures w14:val="none"/>
              </w:rPr>
              <w:t>yyy</w:t>
            </w:r>
            <w:proofErr w:type="spellEnd"/>
          </w:p>
        </w:tc>
        <w:tc>
          <w:tcPr>
            <w:tcW w:w="2268" w:type="dxa"/>
            <w:tcBorders>
              <w:top w:val="nil"/>
              <w:left w:val="nil"/>
              <w:bottom w:val="single" w:sz="4" w:space="0" w:color="auto"/>
              <w:right w:val="nil"/>
            </w:tcBorders>
            <w:vAlign w:val="bottom"/>
          </w:tcPr>
          <w:p w14:paraId="2B7D2D8B"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R$ </w:t>
            </w:r>
            <w:proofErr w:type="spellStart"/>
            <w:r>
              <w:rPr>
                <w:rFonts w:eastAsia="Times New Roman"/>
                <w:color w:val="000000"/>
                <w:kern w:val="0"/>
                <w:sz w:val="18"/>
                <w:szCs w:val="18"/>
                <w:lang w:eastAsia="pt-BR"/>
                <w14:ligatures w14:val="none"/>
              </w:rPr>
              <w:t>xxxx</w:t>
            </w:r>
            <w:proofErr w:type="spellEnd"/>
          </w:p>
        </w:tc>
      </w:tr>
      <w:tr w:rsidR="000A3907" w:rsidRPr="00CC7552" w14:paraId="4080DE8C" w14:textId="77777777" w:rsidTr="004923A6">
        <w:trPr>
          <w:trHeight w:val="300"/>
        </w:trPr>
        <w:tc>
          <w:tcPr>
            <w:tcW w:w="6096" w:type="dxa"/>
            <w:tcBorders>
              <w:top w:val="nil"/>
              <w:left w:val="nil"/>
              <w:bottom w:val="single" w:sz="4" w:space="0" w:color="auto"/>
              <w:right w:val="nil"/>
            </w:tcBorders>
            <w:vAlign w:val="bottom"/>
          </w:tcPr>
          <w:p w14:paraId="15EDDF79"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Fornecedor </w:t>
            </w:r>
            <w:proofErr w:type="spellStart"/>
            <w:r>
              <w:rPr>
                <w:rFonts w:eastAsia="Times New Roman"/>
                <w:color w:val="000000"/>
                <w:kern w:val="0"/>
                <w:sz w:val="18"/>
                <w:szCs w:val="18"/>
                <w:lang w:eastAsia="pt-BR"/>
                <w14:ligatures w14:val="none"/>
              </w:rPr>
              <w:t>zzz</w:t>
            </w:r>
            <w:proofErr w:type="spellEnd"/>
          </w:p>
        </w:tc>
        <w:tc>
          <w:tcPr>
            <w:tcW w:w="2268" w:type="dxa"/>
            <w:tcBorders>
              <w:top w:val="nil"/>
              <w:left w:val="nil"/>
              <w:bottom w:val="single" w:sz="4" w:space="0" w:color="auto"/>
              <w:right w:val="nil"/>
            </w:tcBorders>
            <w:vAlign w:val="bottom"/>
          </w:tcPr>
          <w:p w14:paraId="61A2E039"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r>
              <w:rPr>
                <w:rFonts w:eastAsia="Times New Roman"/>
                <w:color w:val="000000"/>
                <w:kern w:val="0"/>
                <w:sz w:val="18"/>
                <w:szCs w:val="18"/>
                <w:lang w:eastAsia="pt-BR"/>
                <w14:ligatures w14:val="none"/>
              </w:rPr>
              <w:t xml:space="preserve">R$ </w:t>
            </w:r>
            <w:proofErr w:type="spellStart"/>
            <w:r>
              <w:rPr>
                <w:rFonts w:eastAsia="Times New Roman"/>
                <w:color w:val="000000"/>
                <w:kern w:val="0"/>
                <w:sz w:val="18"/>
                <w:szCs w:val="18"/>
                <w:lang w:eastAsia="pt-BR"/>
                <w14:ligatures w14:val="none"/>
              </w:rPr>
              <w:t>xxxx</w:t>
            </w:r>
            <w:proofErr w:type="spellEnd"/>
          </w:p>
        </w:tc>
      </w:tr>
      <w:tr w:rsidR="000A3907" w:rsidRPr="00CC7552" w14:paraId="3A1328B2" w14:textId="77777777" w:rsidTr="004923A6">
        <w:trPr>
          <w:trHeight w:val="300"/>
        </w:trPr>
        <w:tc>
          <w:tcPr>
            <w:tcW w:w="6096" w:type="dxa"/>
            <w:tcBorders>
              <w:top w:val="nil"/>
              <w:left w:val="nil"/>
              <w:bottom w:val="single" w:sz="4" w:space="0" w:color="auto"/>
              <w:right w:val="nil"/>
            </w:tcBorders>
            <w:vAlign w:val="bottom"/>
          </w:tcPr>
          <w:p w14:paraId="2AE673A8"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p>
        </w:tc>
        <w:tc>
          <w:tcPr>
            <w:tcW w:w="2268" w:type="dxa"/>
            <w:tcBorders>
              <w:top w:val="nil"/>
              <w:left w:val="nil"/>
              <w:bottom w:val="single" w:sz="4" w:space="0" w:color="auto"/>
              <w:right w:val="nil"/>
            </w:tcBorders>
            <w:vAlign w:val="bottom"/>
          </w:tcPr>
          <w:p w14:paraId="65EFC2DB"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p>
        </w:tc>
      </w:tr>
      <w:tr w:rsidR="000A3907" w:rsidRPr="00CC7552" w14:paraId="19F46F84" w14:textId="77777777" w:rsidTr="004923A6">
        <w:trPr>
          <w:trHeight w:val="300"/>
        </w:trPr>
        <w:tc>
          <w:tcPr>
            <w:tcW w:w="6096" w:type="dxa"/>
            <w:tcBorders>
              <w:top w:val="nil"/>
              <w:left w:val="nil"/>
              <w:bottom w:val="single" w:sz="4" w:space="0" w:color="auto"/>
              <w:right w:val="nil"/>
            </w:tcBorders>
            <w:vAlign w:val="bottom"/>
          </w:tcPr>
          <w:p w14:paraId="0C0D060A"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p>
        </w:tc>
        <w:tc>
          <w:tcPr>
            <w:tcW w:w="2268" w:type="dxa"/>
            <w:tcBorders>
              <w:top w:val="nil"/>
              <w:left w:val="nil"/>
              <w:bottom w:val="single" w:sz="4" w:space="0" w:color="auto"/>
              <w:right w:val="nil"/>
            </w:tcBorders>
            <w:vAlign w:val="bottom"/>
          </w:tcPr>
          <w:p w14:paraId="6AAD6B26"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p>
        </w:tc>
      </w:tr>
      <w:tr w:rsidR="000A3907" w:rsidRPr="00CC7552" w14:paraId="43A39601" w14:textId="77777777" w:rsidTr="004923A6">
        <w:trPr>
          <w:trHeight w:val="300"/>
        </w:trPr>
        <w:tc>
          <w:tcPr>
            <w:tcW w:w="6096" w:type="dxa"/>
            <w:tcBorders>
              <w:top w:val="nil"/>
              <w:left w:val="nil"/>
              <w:bottom w:val="single" w:sz="4" w:space="0" w:color="auto"/>
              <w:right w:val="nil"/>
            </w:tcBorders>
            <w:vAlign w:val="bottom"/>
          </w:tcPr>
          <w:p w14:paraId="5166E535" w14:textId="77777777" w:rsidR="000A3907" w:rsidRPr="00CC7552" w:rsidRDefault="000A3907" w:rsidP="004923A6">
            <w:pPr>
              <w:spacing w:before="0" w:after="0" w:line="240" w:lineRule="auto"/>
              <w:jc w:val="left"/>
              <w:rPr>
                <w:rFonts w:eastAsia="Times New Roman"/>
                <w:color w:val="000000"/>
                <w:kern w:val="0"/>
                <w:sz w:val="18"/>
                <w:szCs w:val="18"/>
                <w:lang w:eastAsia="pt-BR"/>
                <w14:ligatures w14:val="none"/>
              </w:rPr>
            </w:pPr>
          </w:p>
        </w:tc>
        <w:tc>
          <w:tcPr>
            <w:tcW w:w="2268" w:type="dxa"/>
            <w:tcBorders>
              <w:top w:val="nil"/>
              <w:left w:val="nil"/>
              <w:bottom w:val="single" w:sz="4" w:space="0" w:color="auto"/>
              <w:right w:val="nil"/>
            </w:tcBorders>
            <w:vAlign w:val="bottom"/>
          </w:tcPr>
          <w:p w14:paraId="7373FC51" w14:textId="77777777" w:rsidR="000A3907" w:rsidRPr="00CC7552" w:rsidRDefault="000A3907" w:rsidP="004923A6">
            <w:pPr>
              <w:spacing w:before="0" w:after="0" w:line="240" w:lineRule="auto"/>
              <w:jc w:val="right"/>
              <w:rPr>
                <w:rFonts w:eastAsia="Times New Roman"/>
                <w:color w:val="000000"/>
                <w:kern w:val="0"/>
                <w:sz w:val="18"/>
                <w:szCs w:val="18"/>
                <w:lang w:eastAsia="pt-BR"/>
                <w14:ligatures w14:val="none"/>
              </w:rPr>
            </w:pPr>
          </w:p>
        </w:tc>
      </w:tr>
    </w:tbl>
    <w:p w14:paraId="6F8653F1" w14:textId="77777777" w:rsidR="000A3907" w:rsidRDefault="000A3907" w:rsidP="00C73A4E">
      <w:pPr>
        <w:pBdr>
          <w:top w:val="nil"/>
          <w:left w:val="nil"/>
          <w:bottom w:val="nil"/>
          <w:right w:val="nil"/>
          <w:between w:val="nil"/>
        </w:pBdr>
        <w:spacing w:before="0" w:line="240" w:lineRule="auto"/>
        <w:jc w:val="center"/>
        <w:rPr>
          <w:color w:val="000000" w:themeColor="text1"/>
        </w:rPr>
      </w:pPr>
    </w:p>
    <w:p w14:paraId="033EAF5B" w14:textId="77777777" w:rsidR="00C73A4E" w:rsidRPr="007B2208" w:rsidRDefault="00C73A4E" w:rsidP="001D55DC">
      <w:pPr>
        <w:pBdr>
          <w:top w:val="nil"/>
          <w:left w:val="nil"/>
          <w:bottom w:val="nil"/>
          <w:right w:val="nil"/>
          <w:between w:val="nil"/>
        </w:pBdr>
        <w:spacing w:before="0" w:line="360" w:lineRule="auto"/>
        <w:jc w:val="center"/>
        <w:rPr>
          <w:color w:val="000000"/>
        </w:rPr>
      </w:pPr>
    </w:p>
    <w:sectPr w:rsidR="00C73A4E" w:rsidRPr="007B2208">
      <w:headerReference w:type="default" r:id="rId17"/>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REM" w:date="2024-02-23T14:19:00Z" w:initials="COREM">
    <w:p w14:paraId="4AF5123C" w14:textId="77777777" w:rsidR="006026BE" w:rsidRDefault="006026BE" w:rsidP="006026BE">
      <w:pPr>
        <w:pStyle w:val="Textodecomentrio"/>
        <w:jc w:val="left"/>
      </w:pPr>
      <w:r>
        <w:rPr>
          <w:rStyle w:val="Refdecomentrio"/>
        </w:rPr>
        <w:annotationRef/>
      </w:r>
      <w:r>
        <w:t>Ente deve citar a lei que autoriza a adesão ao PEF, prevista no inciso II do artigo 9º do Decreto nº 10.819, de 2021:</w:t>
      </w:r>
    </w:p>
    <w:p w14:paraId="0C1C9CEC" w14:textId="77777777" w:rsidR="006026BE" w:rsidRDefault="006026BE" w:rsidP="006026BE">
      <w:pPr>
        <w:pStyle w:val="Textodecomentrio"/>
        <w:jc w:val="left"/>
      </w:pPr>
      <w:hyperlink r:id="rId1" w:history="1">
        <w:r w:rsidRPr="00D83ADA">
          <w:rPr>
            <w:rStyle w:val="Hyperlink"/>
          </w:rPr>
          <w:t>http://www.planalto.gov.br/ccivil_03/_ato2019-2022/2021/decreto/D10819.htm</w:t>
        </w:r>
      </w:hyperlink>
    </w:p>
  </w:comment>
  <w:comment w:id="4" w:author="COREM" w:date="2022-01-31T07:53:00Z" w:initials="C">
    <w:p w14:paraId="338CA86F" w14:textId="77777777" w:rsidR="00AB2312" w:rsidRDefault="007C010F" w:rsidP="00AB2312">
      <w:pPr>
        <w:jc w:val="left"/>
      </w:pPr>
      <w:r>
        <w:rPr>
          <w:rStyle w:val="Refdecomentrio"/>
        </w:rPr>
        <w:annotationRef/>
      </w:r>
    </w:p>
    <w:p w14:paraId="36267F25" w14:textId="77777777" w:rsidR="00AB2312" w:rsidRDefault="00AB2312" w:rsidP="00AB2312">
      <w:pPr>
        <w:jc w:val="left"/>
      </w:pPr>
      <w:r>
        <w:rPr>
          <w:sz w:val="20"/>
          <w:szCs w:val="20"/>
        </w:rPr>
        <w:t>De acordo com o § 1º do artigo 10 do Decreto nº 10.819, de 27 de setembro de 2021, ficarão autorizados a contratar operações de crédito com garantia da União em até 3% da RCL apurada no exercício anterior ao da adesão para cada ano de vigência do PEF os entes federativos que implementarem: a) três ou mais das medidas previstas no § 1º do art. 2º da LC nº 159, de 19 de maio de 2017, na hipótese de primeira adesão ao Plano ou adesão anterior ao PEF, desde que não tenha contratado operação de crédito em seu âmbito; ou b) medidas adicionais entre aquelas previstas no § 1º do art. 2º da LC nº 159, de 2017, na hipótese de o ente ter aderido ao Plano e ter contratado operação de crédito em seu âmbito.</w:t>
      </w:r>
    </w:p>
    <w:p w14:paraId="7DE87997" w14:textId="77777777" w:rsidR="00AB2312" w:rsidRDefault="00AB2312" w:rsidP="00AB2312">
      <w:pPr>
        <w:jc w:val="left"/>
      </w:pPr>
      <w:hyperlink r:id="rId2" w:history="1">
        <w:r w:rsidRPr="00B8646D">
          <w:rPr>
            <w:rStyle w:val="Hyperlink"/>
            <w:sz w:val="20"/>
            <w:szCs w:val="20"/>
          </w:rPr>
          <w:t>http://www.planalto.gov.br/ccivil_03/_ato2019-2022/2021/decreto/D10819.htm</w:t>
        </w:r>
      </w:hyperlink>
    </w:p>
    <w:p w14:paraId="14BB20C2" w14:textId="77777777" w:rsidR="00AB2312" w:rsidRDefault="00AB2312" w:rsidP="00AB2312">
      <w:pPr>
        <w:jc w:val="left"/>
      </w:pPr>
    </w:p>
  </w:comment>
  <w:comment w:id="5" w:author="COREM" w:date="2022-01-31T07:19:00Z" w:initials="C">
    <w:p w14:paraId="55AA9DE2" w14:textId="77777777" w:rsidR="00264CEB" w:rsidRDefault="007C010F" w:rsidP="00264CEB">
      <w:pPr>
        <w:jc w:val="left"/>
      </w:pPr>
      <w:r>
        <w:rPr>
          <w:rStyle w:val="Refdecomentrio"/>
        </w:rPr>
        <w:annotationRef/>
      </w:r>
      <w:r w:rsidR="00264CEB">
        <w:rPr>
          <w:sz w:val="20"/>
          <w:szCs w:val="20"/>
        </w:rPr>
        <w:t>Substituir com os anos de vigência do plano, sendo o ano 1 o ano de início. O enquadramento para CAPAG B deve ocorrer até o penúltimo ano do mandato do Chefe do Executivo.</w:t>
      </w:r>
    </w:p>
    <w:p w14:paraId="0D77C2D1" w14:textId="77777777" w:rsidR="00264CEB" w:rsidRDefault="00264CEB" w:rsidP="00264CEB">
      <w:pPr>
        <w:jc w:val="left"/>
      </w:pPr>
    </w:p>
    <w:p w14:paraId="46798BFD" w14:textId="77777777" w:rsidR="00264CEB" w:rsidRDefault="00264CEB" w:rsidP="00264CEB">
      <w:pPr>
        <w:jc w:val="left"/>
      </w:pPr>
      <w:r>
        <w:rPr>
          <w:sz w:val="20"/>
          <w:szCs w:val="20"/>
        </w:rPr>
        <w:t>Maiores informações acerca da metodologia de cálculo da Capag disponível na Portaria MF nº1.583, de 13 de dezembro de 2023:</w:t>
      </w:r>
    </w:p>
    <w:p w14:paraId="76742C80" w14:textId="77777777" w:rsidR="00264CEB" w:rsidRDefault="00264CEB" w:rsidP="00264CEB">
      <w:pPr>
        <w:jc w:val="left"/>
      </w:pPr>
      <w:hyperlink r:id="rId3" w:history="1">
        <w:r w:rsidRPr="00EE485E">
          <w:rPr>
            <w:rStyle w:val="Hyperlink"/>
            <w:sz w:val="20"/>
            <w:szCs w:val="20"/>
          </w:rPr>
          <w:t>https://www.in.gov.br/en/web/dou/-/portaria-normativa-mf-n-1.583-de-13-de-dezembro-de-2023-530597625</w:t>
        </w:r>
      </w:hyperlink>
    </w:p>
  </w:comment>
  <w:comment w:id="6" w:author="COREM" w:date="2022-01-31T07:25:00Z" w:initials="C">
    <w:p w14:paraId="61DC1366" w14:textId="4D571D60" w:rsidR="007C010F" w:rsidRDefault="007C010F" w:rsidP="007C010F">
      <w:pPr>
        <w:pStyle w:val="Textodecomentrio"/>
      </w:pPr>
      <w:r>
        <w:rPr>
          <w:rStyle w:val="Refdecomentrio"/>
        </w:rPr>
        <w:annotationRef/>
      </w:r>
      <w:r>
        <w:t>Inserir os valores das metas anuais, com redução de pelo menos em 1/3 do indicador por ano. Observe que, se a adesão ao plano ocorrer no penúltimo ano de mandato do chefe do executivo, o Ente deve atingir a CAPAG B já no primeiro ano do plano.</w:t>
      </w:r>
    </w:p>
  </w:comment>
  <w:comment w:id="7" w:author="COREM" w:date="2022-11-21T11:13:00Z" w:initials="COREM">
    <w:p w14:paraId="23A46DC5" w14:textId="77777777" w:rsidR="00A82106" w:rsidRDefault="007B2208" w:rsidP="00A82106">
      <w:pPr>
        <w:jc w:val="left"/>
      </w:pPr>
      <w:r>
        <w:rPr>
          <w:rStyle w:val="Refdecomentrio"/>
        </w:rPr>
        <w:annotationRef/>
      </w:r>
      <w:r w:rsidR="00A82106">
        <w:rPr>
          <w:sz w:val="20"/>
          <w:szCs w:val="20"/>
        </w:rPr>
        <w:t>De acordo com o § 1º do artigo 10 do Decreto nº 10.819, de 27 de setembro de 2021, ficarão autorizados a contratar operações de crédito com garantia da União em até 3% da RCL apurada no exercício anterior ao da adesão para cada ano de vigência do PEF os entes federativos que implementarem: a) três ou mais das medidas previstas no § 1º do art. 2º da LC nº 159, de 19 de maio de 2017, na hipótese de primeira adesão ao Plano ou adesão anterior ao PEF, desde que não tenha contratado operação de crédito em seu âmbito; ou b) medidas adicionais entre aquelas previstas no § 1º do art. 2º da LC nº 159, de 2017, na hipótese de o ente ter aderido ao Plano e ter contratado operação de crédito em seu âmbito.</w:t>
      </w:r>
    </w:p>
    <w:p w14:paraId="7613F136" w14:textId="77777777" w:rsidR="00A82106" w:rsidRDefault="00A82106" w:rsidP="00A82106">
      <w:pPr>
        <w:jc w:val="left"/>
      </w:pPr>
      <w:hyperlink r:id="rId4" w:history="1">
        <w:r w:rsidRPr="001963BE">
          <w:rPr>
            <w:rStyle w:val="Hyperlink"/>
            <w:sz w:val="20"/>
            <w:szCs w:val="20"/>
          </w:rPr>
          <w:t>http://www.planalto.gov.br/ccivil_03/_ato2019-2022/2021/decreto/D10819.htm</w:t>
        </w:r>
      </w:hyperlink>
    </w:p>
    <w:p w14:paraId="016BE6A9" w14:textId="77777777" w:rsidR="00A82106" w:rsidRDefault="00A82106" w:rsidP="00A82106">
      <w:pPr>
        <w:jc w:val="lef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1C9CEC" w15:done="0"/>
  <w15:commentEx w15:paraId="14BB20C2" w15:done="0"/>
  <w15:commentEx w15:paraId="76742C80" w15:done="0"/>
  <w15:commentEx w15:paraId="61DC1366" w15:done="0"/>
  <w15:commentEx w15:paraId="016BE6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8B0100" w16cex:dateUtc="2024-02-23T17:19:00Z"/>
  <w16cex:commentExtensible w16cex:durableId="25A213FC" w16cex:dateUtc="2022-01-31T10:53:00Z"/>
  <w16cex:commentExtensible w16cex:durableId="25A20C08" w16cex:dateUtc="2022-01-31T10:19:00Z"/>
  <w16cex:commentExtensible w16cex:durableId="25A20D5B" w16cex:dateUtc="2022-01-31T10:25:00Z"/>
  <w16cex:commentExtensible w16cex:durableId="2725DBE1" w16cex:dateUtc="2022-11-21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1C9CEC" w16cid:durableId="328B0100"/>
  <w16cid:commentId w16cid:paraId="14BB20C2" w16cid:durableId="25A213FC"/>
  <w16cid:commentId w16cid:paraId="76742C80" w16cid:durableId="25A20C08"/>
  <w16cid:commentId w16cid:paraId="61DC1366" w16cid:durableId="25A20D5B"/>
  <w16cid:commentId w16cid:paraId="016BE6A9" w16cid:durableId="2725DB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87F7F" w14:textId="77777777" w:rsidR="00D11D8B" w:rsidRDefault="00D11D8B" w:rsidP="006026BE">
      <w:pPr>
        <w:spacing w:before="0" w:after="0" w:line="240" w:lineRule="auto"/>
      </w:pPr>
      <w:r>
        <w:separator/>
      </w:r>
    </w:p>
  </w:endnote>
  <w:endnote w:type="continuationSeparator" w:id="0">
    <w:p w14:paraId="20A32122" w14:textId="77777777" w:rsidR="00D11D8B" w:rsidRDefault="00D11D8B" w:rsidP="006026B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BCD68" w14:textId="77777777" w:rsidR="00D11D8B" w:rsidRDefault="00D11D8B" w:rsidP="006026BE">
      <w:pPr>
        <w:spacing w:before="0" w:after="0" w:line="240" w:lineRule="auto"/>
      </w:pPr>
      <w:r>
        <w:separator/>
      </w:r>
    </w:p>
  </w:footnote>
  <w:footnote w:type="continuationSeparator" w:id="0">
    <w:p w14:paraId="72AFA8DD" w14:textId="77777777" w:rsidR="00D11D8B" w:rsidRDefault="00D11D8B" w:rsidP="006026B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318336367"/>
      <w:docPartObj>
        <w:docPartGallery w:val="Page Numbers (Top of Page)"/>
        <w:docPartUnique/>
      </w:docPartObj>
    </w:sdtPr>
    <w:sdtContent>
      <w:p w14:paraId="2D007971" w14:textId="33DDE824" w:rsidR="006026BE" w:rsidRPr="006026BE" w:rsidRDefault="006026BE" w:rsidP="006026BE">
        <w:pPr>
          <w:pStyle w:val="Cabealho"/>
          <w:jc w:val="right"/>
          <w:rPr>
            <w:sz w:val="20"/>
            <w:szCs w:val="20"/>
          </w:rPr>
        </w:pPr>
        <w:r w:rsidRPr="006026BE">
          <w:rPr>
            <w:sz w:val="20"/>
            <w:szCs w:val="20"/>
          </w:rPr>
          <w:t xml:space="preserve">Página </w:t>
        </w:r>
        <w:r w:rsidRPr="006026BE">
          <w:rPr>
            <w:sz w:val="20"/>
            <w:szCs w:val="20"/>
          </w:rPr>
          <w:fldChar w:fldCharType="begin"/>
        </w:r>
        <w:r w:rsidRPr="006026BE">
          <w:rPr>
            <w:sz w:val="20"/>
            <w:szCs w:val="20"/>
          </w:rPr>
          <w:instrText>PAGE</w:instrText>
        </w:r>
        <w:r w:rsidRPr="006026BE">
          <w:rPr>
            <w:sz w:val="20"/>
            <w:szCs w:val="20"/>
          </w:rPr>
          <w:fldChar w:fldCharType="separate"/>
        </w:r>
        <w:r w:rsidRPr="006026BE">
          <w:rPr>
            <w:sz w:val="20"/>
            <w:szCs w:val="20"/>
          </w:rPr>
          <w:t>2</w:t>
        </w:r>
        <w:r w:rsidRPr="006026BE">
          <w:rPr>
            <w:sz w:val="20"/>
            <w:szCs w:val="20"/>
          </w:rPr>
          <w:fldChar w:fldCharType="end"/>
        </w:r>
        <w:r w:rsidRPr="006026BE">
          <w:rPr>
            <w:sz w:val="20"/>
            <w:szCs w:val="20"/>
          </w:rPr>
          <w:t xml:space="preserve"> de </w:t>
        </w:r>
        <w:r w:rsidRPr="006026BE">
          <w:rPr>
            <w:sz w:val="20"/>
            <w:szCs w:val="20"/>
          </w:rPr>
          <w:fldChar w:fldCharType="begin"/>
        </w:r>
        <w:r w:rsidRPr="006026BE">
          <w:rPr>
            <w:sz w:val="20"/>
            <w:szCs w:val="20"/>
          </w:rPr>
          <w:instrText>NUMPAGES</w:instrText>
        </w:r>
        <w:r w:rsidRPr="006026BE">
          <w:rPr>
            <w:sz w:val="20"/>
            <w:szCs w:val="20"/>
          </w:rPr>
          <w:fldChar w:fldCharType="separate"/>
        </w:r>
        <w:r w:rsidRPr="006026BE">
          <w:rPr>
            <w:sz w:val="20"/>
            <w:szCs w:val="20"/>
          </w:rPr>
          <w:t>2</w:t>
        </w:r>
        <w:r w:rsidRPr="006026BE">
          <w:rPr>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D5C26"/>
    <w:multiLevelType w:val="multilevel"/>
    <w:tmpl w:val="D3CEFCE4"/>
    <w:lvl w:ilvl="0">
      <w:start w:val="1"/>
      <w:numFmt w:val="lowerLetter"/>
      <w:lvlText w:val="%1)"/>
      <w:lvlJc w:val="left"/>
      <w:pPr>
        <w:ind w:left="36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0491D79"/>
    <w:multiLevelType w:val="hybridMultilevel"/>
    <w:tmpl w:val="E484253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9660B1"/>
    <w:multiLevelType w:val="singleLevel"/>
    <w:tmpl w:val="08867654"/>
    <w:lvl w:ilvl="0">
      <w:start w:val="1"/>
      <w:numFmt w:val="decimal"/>
      <w:pStyle w:val="Estilo5"/>
      <w:lvlText w:val="%1."/>
      <w:lvlJc w:val="left"/>
      <w:pPr>
        <w:tabs>
          <w:tab w:val="num" w:pos="360"/>
        </w:tabs>
        <w:ind w:left="360" w:hanging="360"/>
      </w:pPr>
    </w:lvl>
  </w:abstractNum>
  <w:num w:numId="1" w16cid:durableId="1936934616">
    <w:abstractNumId w:val="2"/>
    <w:lvlOverride w:ilvl="0">
      <w:startOverride w:val="1"/>
    </w:lvlOverride>
  </w:num>
  <w:num w:numId="2" w16cid:durableId="1146780861">
    <w:abstractNumId w:val="0"/>
  </w:num>
  <w:num w:numId="3" w16cid:durableId="207751178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EM">
    <w15:presenceInfo w15:providerId="None" w15:userId="CORE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6BE"/>
    <w:rsid w:val="000344F7"/>
    <w:rsid w:val="00052BB1"/>
    <w:rsid w:val="00082D6C"/>
    <w:rsid w:val="00097AA6"/>
    <w:rsid w:val="000A3907"/>
    <w:rsid w:val="000C02D2"/>
    <w:rsid w:val="000C295C"/>
    <w:rsid w:val="00145111"/>
    <w:rsid w:val="00192EFC"/>
    <w:rsid w:val="001B00FD"/>
    <w:rsid w:val="001C426D"/>
    <w:rsid w:val="001D55DC"/>
    <w:rsid w:val="001D65E7"/>
    <w:rsid w:val="00227E15"/>
    <w:rsid w:val="00264CEB"/>
    <w:rsid w:val="002906FD"/>
    <w:rsid w:val="002A73D5"/>
    <w:rsid w:val="002B4D1A"/>
    <w:rsid w:val="00302D1E"/>
    <w:rsid w:val="00323908"/>
    <w:rsid w:val="003816C9"/>
    <w:rsid w:val="003D24E8"/>
    <w:rsid w:val="00400C16"/>
    <w:rsid w:val="004200AD"/>
    <w:rsid w:val="00436663"/>
    <w:rsid w:val="004379F8"/>
    <w:rsid w:val="00462842"/>
    <w:rsid w:val="00476512"/>
    <w:rsid w:val="004811C0"/>
    <w:rsid w:val="004A0817"/>
    <w:rsid w:val="004B3D94"/>
    <w:rsid w:val="004D02B9"/>
    <w:rsid w:val="004F163F"/>
    <w:rsid w:val="004F6198"/>
    <w:rsid w:val="005130F0"/>
    <w:rsid w:val="00516C69"/>
    <w:rsid w:val="005401D7"/>
    <w:rsid w:val="00564F56"/>
    <w:rsid w:val="005A5D14"/>
    <w:rsid w:val="005C2121"/>
    <w:rsid w:val="005D2135"/>
    <w:rsid w:val="006026BE"/>
    <w:rsid w:val="0060614D"/>
    <w:rsid w:val="006119E3"/>
    <w:rsid w:val="006237C2"/>
    <w:rsid w:val="00673AFD"/>
    <w:rsid w:val="006A185E"/>
    <w:rsid w:val="006B16E8"/>
    <w:rsid w:val="006C7E96"/>
    <w:rsid w:val="00706758"/>
    <w:rsid w:val="007B2208"/>
    <w:rsid w:val="007C010F"/>
    <w:rsid w:val="007C7D11"/>
    <w:rsid w:val="0082654B"/>
    <w:rsid w:val="0083018B"/>
    <w:rsid w:val="00832B95"/>
    <w:rsid w:val="00837AD2"/>
    <w:rsid w:val="00847352"/>
    <w:rsid w:val="00871DFF"/>
    <w:rsid w:val="00892558"/>
    <w:rsid w:val="008D3989"/>
    <w:rsid w:val="008D4C01"/>
    <w:rsid w:val="008D7E5D"/>
    <w:rsid w:val="009218DA"/>
    <w:rsid w:val="009614A8"/>
    <w:rsid w:val="009972AD"/>
    <w:rsid w:val="009A6088"/>
    <w:rsid w:val="009B767B"/>
    <w:rsid w:val="009E004B"/>
    <w:rsid w:val="009F6E70"/>
    <w:rsid w:val="00A409DF"/>
    <w:rsid w:val="00A45B25"/>
    <w:rsid w:val="00A50E41"/>
    <w:rsid w:val="00A82106"/>
    <w:rsid w:val="00AB2312"/>
    <w:rsid w:val="00AB5C89"/>
    <w:rsid w:val="00AB62AC"/>
    <w:rsid w:val="00B16D5B"/>
    <w:rsid w:val="00B20866"/>
    <w:rsid w:val="00B27AED"/>
    <w:rsid w:val="00C0107E"/>
    <w:rsid w:val="00C417D3"/>
    <w:rsid w:val="00C57713"/>
    <w:rsid w:val="00C609FD"/>
    <w:rsid w:val="00C73A4E"/>
    <w:rsid w:val="00CA14B0"/>
    <w:rsid w:val="00CD5F3F"/>
    <w:rsid w:val="00D07916"/>
    <w:rsid w:val="00D11D8B"/>
    <w:rsid w:val="00D37DE8"/>
    <w:rsid w:val="00D85BFC"/>
    <w:rsid w:val="00DD24F6"/>
    <w:rsid w:val="00DF2F5B"/>
    <w:rsid w:val="00E13023"/>
    <w:rsid w:val="00E32E23"/>
    <w:rsid w:val="00EA0836"/>
    <w:rsid w:val="00EA5282"/>
    <w:rsid w:val="00F02DBC"/>
    <w:rsid w:val="00F07026"/>
    <w:rsid w:val="00F3521D"/>
    <w:rsid w:val="00F45835"/>
    <w:rsid w:val="00F71267"/>
    <w:rsid w:val="00FA1BBE"/>
    <w:rsid w:val="00FB017F"/>
    <w:rsid w:val="00FB5C0D"/>
    <w:rsid w:val="00FC6AD0"/>
    <w:rsid w:val="00FE1519"/>
    <w:rsid w:val="00FE1E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98615"/>
  <w15:chartTrackingRefBased/>
  <w15:docId w15:val="{BEAE7BBC-81B0-47EB-B7AA-ED7457864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pt-BR" w:eastAsia="en-US" w:bidi="ar-SA"/>
        <w14:ligatures w14:val="standardContextual"/>
      </w:rPr>
    </w:rPrDefault>
    <w:pPrDefault>
      <w:pPr>
        <w:spacing w:before="120"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4">
    <w:name w:val="heading 4"/>
    <w:basedOn w:val="Normal"/>
    <w:next w:val="Normal"/>
    <w:link w:val="Ttulo4Char"/>
    <w:uiPriority w:val="9"/>
    <w:unhideWhenUsed/>
    <w:qFormat/>
    <w:rsid w:val="007C010F"/>
    <w:pPr>
      <w:keepNext/>
      <w:keepLines/>
      <w:spacing w:after="0" w:line="360" w:lineRule="auto"/>
      <w:jc w:val="center"/>
      <w:outlineLvl w:val="3"/>
    </w:pPr>
    <w:rPr>
      <w:rFonts w:ascii="Calibri" w:eastAsia="Calibri" w:hAnsi="Calibri" w:cs="Calibri"/>
      <w:b/>
      <w:smallCaps/>
      <w:kern w:val="0"/>
      <w:sz w:val="28"/>
      <w:szCs w:val="28"/>
      <w:lang w:eastAsia="pt-BR"/>
      <w14:ligatures w14:val="none"/>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026BE"/>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6026BE"/>
  </w:style>
  <w:style w:type="paragraph" w:styleId="Rodap">
    <w:name w:val="footer"/>
    <w:basedOn w:val="Normal"/>
    <w:link w:val="RodapChar"/>
    <w:uiPriority w:val="99"/>
    <w:unhideWhenUsed/>
    <w:rsid w:val="006026BE"/>
    <w:pPr>
      <w:tabs>
        <w:tab w:val="center" w:pos="4252"/>
        <w:tab w:val="right" w:pos="8504"/>
      </w:tabs>
      <w:spacing w:before="0" w:after="0" w:line="240" w:lineRule="auto"/>
    </w:pPr>
  </w:style>
  <w:style w:type="character" w:customStyle="1" w:styleId="RodapChar">
    <w:name w:val="Rodapé Char"/>
    <w:basedOn w:val="Fontepargpadro"/>
    <w:link w:val="Rodap"/>
    <w:uiPriority w:val="99"/>
    <w:rsid w:val="006026BE"/>
  </w:style>
  <w:style w:type="character" w:styleId="Refdecomentrio">
    <w:name w:val="annotation reference"/>
    <w:basedOn w:val="Fontepargpadro"/>
    <w:uiPriority w:val="99"/>
    <w:semiHidden/>
    <w:unhideWhenUsed/>
    <w:rsid w:val="006026BE"/>
    <w:rPr>
      <w:sz w:val="16"/>
      <w:szCs w:val="16"/>
    </w:rPr>
  </w:style>
  <w:style w:type="paragraph" w:styleId="Textodecomentrio">
    <w:name w:val="annotation text"/>
    <w:basedOn w:val="Normal"/>
    <w:link w:val="TextodecomentrioChar"/>
    <w:uiPriority w:val="99"/>
    <w:unhideWhenUsed/>
    <w:rsid w:val="006026BE"/>
    <w:pPr>
      <w:spacing w:line="240" w:lineRule="auto"/>
    </w:pPr>
    <w:rPr>
      <w:sz w:val="20"/>
      <w:szCs w:val="20"/>
    </w:rPr>
  </w:style>
  <w:style w:type="character" w:customStyle="1" w:styleId="TextodecomentrioChar">
    <w:name w:val="Texto de comentário Char"/>
    <w:basedOn w:val="Fontepargpadro"/>
    <w:link w:val="Textodecomentrio"/>
    <w:uiPriority w:val="99"/>
    <w:rsid w:val="006026BE"/>
    <w:rPr>
      <w:sz w:val="20"/>
      <w:szCs w:val="20"/>
    </w:rPr>
  </w:style>
  <w:style w:type="paragraph" w:styleId="Assuntodocomentrio">
    <w:name w:val="annotation subject"/>
    <w:basedOn w:val="Textodecomentrio"/>
    <w:next w:val="Textodecomentrio"/>
    <w:link w:val="AssuntodocomentrioChar"/>
    <w:uiPriority w:val="99"/>
    <w:semiHidden/>
    <w:unhideWhenUsed/>
    <w:rsid w:val="006026BE"/>
    <w:rPr>
      <w:b/>
      <w:bCs/>
    </w:rPr>
  </w:style>
  <w:style w:type="character" w:customStyle="1" w:styleId="AssuntodocomentrioChar">
    <w:name w:val="Assunto do comentário Char"/>
    <w:basedOn w:val="TextodecomentrioChar"/>
    <w:link w:val="Assuntodocomentrio"/>
    <w:uiPriority w:val="99"/>
    <w:semiHidden/>
    <w:rsid w:val="006026BE"/>
    <w:rPr>
      <w:b/>
      <w:bCs/>
      <w:sz w:val="20"/>
      <w:szCs w:val="20"/>
    </w:rPr>
  </w:style>
  <w:style w:type="character" w:styleId="Hyperlink">
    <w:name w:val="Hyperlink"/>
    <w:basedOn w:val="Fontepargpadro"/>
    <w:uiPriority w:val="99"/>
    <w:unhideWhenUsed/>
    <w:rsid w:val="006026BE"/>
    <w:rPr>
      <w:color w:val="0563C1" w:themeColor="hyperlink"/>
      <w:u w:val="single"/>
    </w:rPr>
  </w:style>
  <w:style w:type="character" w:styleId="MenoPendente">
    <w:name w:val="Unresolved Mention"/>
    <w:basedOn w:val="Fontepargpadro"/>
    <w:uiPriority w:val="99"/>
    <w:semiHidden/>
    <w:unhideWhenUsed/>
    <w:rsid w:val="006026BE"/>
    <w:rPr>
      <w:color w:val="605E5C"/>
      <w:shd w:val="clear" w:color="auto" w:fill="E1DFDD"/>
    </w:rPr>
  </w:style>
  <w:style w:type="paragraph" w:customStyle="1" w:styleId="Estilo5">
    <w:name w:val="Estilo5"/>
    <w:basedOn w:val="Normal"/>
    <w:rsid w:val="00052BB1"/>
    <w:pPr>
      <w:keepNext/>
      <w:keepLines/>
      <w:numPr>
        <w:numId w:val="1"/>
      </w:numPr>
      <w:spacing w:after="0" w:line="360" w:lineRule="auto"/>
    </w:pPr>
    <w:rPr>
      <w:rFonts w:ascii="Calibri" w:eastAsia="Times New Roman" w:hAnsi="Calibri"/>
      <w:kern w:val="0"/>
      <w:szCs w:val="20"/>
      <w:lang w:eastAsia="pt-BR"/>
      <w14:ligatures w14:val="none"/>
    </w:rPr>
  </w:style>
  <w:style w:type="character" w:customStyle="1" w:styleId="Ttulo4Char">
    <w:name w:val="Título 4 Char"/>
    <w:basedOn w:val="Fontepargpadro"/>
    <w:link w:val="Ttulo4"/>
    <w:uiPriority w:val="9"/>
    <w:rsid w:val="007C010F"/>
    <w:rPr>
      <w:rFonts w:ascii="Calibri" w:eastAsia="Calibri" w:hAnsi="Calibri" w:cs="Calibri"/>
      <w:b/>
      <w:smallCaps/>
      <w:kern w:val="0"/>
      <w:sz w:val="28"/>
      <w:szCs w:val="28"/>
      <w:lang w:eastAsia="pt-BR"/>
      <w14:ligatures w14:val="none"/>
    </w:rPr>
  </w:style>
  <w:style w:type="table" w:customStyle="1" w:styleId="6">
    <w:name w:val="6"/>
    <w:basedOn w:val="Tabelanormal"/>
    <w:rsid w:val="007C010F"/>
    <w:pPr>
      <w:keepNext/>
      <w:keepLines/>
      <w:spacing w:after="0" w:line="360" w:lineRule="auto"/>
    </w:pPr>
    <w:rPr>
      <w:rFonts w:ascii="Calibri" w:eastAsia="Calibri" w:hAnsi="Calibri" w:cs="Calibri"/>
      <w:kern w:val="0"/>
      <w:lang w:eastAsia="pt-BR"/>
      <w14:ligatures w14:val="none"/>
    </w:rPr>
    <w:tblPr>
      <w:tblStyleRowBandSize w:val="1"/>
      <w:tblStyleColBandSize w:val="1"/>
      <w:tblInd w:w="0" w:type="nil"/>
      <w:tblCellMar>
        <w:left w:w="70" w:type="dxa"/>
        <w:right w:w="70" w:type="dxa"/>
      </w:tblCellMar>
    </w:tblPr>
  </w:style>
  <w:style w:type="table" w:customStyle="1" w:styleId="3">
    <w:name w:val="3"/>
    <w:basedOn w:val="Tabelanormal"/>
    <w:rsid w:val="007C010F"/>
    <w:pPr>
      <w:keepNext/>
      <w:keepLines/>
      <w:spacing w:after="0" w:line="360" w:lineRule="auto"/>
    </w:pPr>
    <w:rPr>
      <w:rFonts w:ascii="Calibri" w:eastAsia="Calibri" w:hAnsi="Calibri" w:cs="Calibri"/>
      <w:kern w:val="0"/>
      <w:lang w:eastAsia="pt-BR"/>
      <w14:ligatures w14:val="none"/>
    </w:rPr>
    <w:tblPr>
      <w:tblStyleRowBandSize w:val="1"/>
      <w:tblStyleColBandSize w:val="1"/>
      <w:tblInd w:w="0" w:type="nil"/>
      <w:tblCellMar>
        <w:left w:w="70" w:type="dxa"/>
        <w:right w:w="70" w:type="dxa"/>
      </w:tblCellMar>
    </w:tblPr>
  </w:style>
  <w:style w:type="paragraph" w:styleId="PargrafodaLista">
    <w:name w:val="List Paragraph"/>
    <w:basedOn w:val="Normal"/>
    <w:uiPriority w:val="34"/>
    <w:qFormat/>
    <w:rsid w:val="007C010F"/>
    <w:pPr>
      <w:ind w:left="720"/>
      <w:contextualSpacing/>
    </w:pPr>
  </w:style>
  <w:style w:type="table" w:styleId="Tabelacomgrade">
    <w:name w:val="Table Grid"/>
    <w:basedOn w:val="Tabelanormal"/>
    <w:uiPriority w:val="39"/>
    <w:rsid w:val="007C010F"/>
    <w:pPr>
      <w:keepNext/>
      <w:keepLines/>
      <w:spacing w:before="0" w:after="0" w:line="240" w:lineRule="auto"/>
    </w:pPr>
    <w:rPr>
      <w:rFonts w:ascii="Calibri" w:eastAsia="Calibri" w:hAnsi="Calibri" w:cs="Calibri"/>
      <w:kern w:val="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1"/>
    <w:basedOn w:val="Tabelanormal"/>
    <w:rsid w:val="007B2208"/>
    <w:pPr>
      <w:keepNext/>
      <w:keepLines/>
      <w:spacing w:after="0" w:line="360" w:lineRule="auto"/>
    </w:pPr>
    <w:rPr>
      <w:rFonts w:ascii="Calibri" w:eastAsia="Calibri" w:hAnsi="Calibri" w:cs="Calibri"/>
      <w:kern w:val="0"/>
      <w:lang w:eastAsia="pt-BR"/>
      <w14:ligatures w14:val="none"/>
    </w:rPr>
    <w:tblPr>
      <w:tblStyleRowBandSize w:val="1"/>
      <w:tblStyleColBandSize w:val="1"/>
      <w:tblInd w:w="0" w:type="nil"/>
      <w:tblCellMar>
        <w:left w:w="70" w:type="dxa"/>
        <w:right w:w="70" w:type="dxa"/>
      </w:tblCellMar>
    </w:tblPr>
  </w:style>
  <w:style w:type="paragraph" w:styleId="Reviso">
    <w:name w:val="Revision"/>
    <w:hidden/>
    <w:uiPriority w:val="99"/>
    <w:semiHidden/>
    <w:rsid w:val="00436663"/>
    <w:pPr>
      <w:spacing w:before="0"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n.gov.br/en/web/dou/-/portaria-normativa-mf-n-1.583-de-13-de-dezembro-de-2023-530597625" TargetMode="External"/><Relationship Id="rId2" Type="http://schemas.openxmlformats.org/officeDocument/2006/relationships/hyperlink" Target="http://www.planalto.gov.br/ccivil_03/_ato2019-2022/2021/decreto/D10819.htm" TargetMode="External"/><Relationship Id="rId1" Type="http://schemas.openxmlformats.org/officeDocument/2006/relationships/hyperlink" Target="http://www.planalto.gov.br/ccivil_03/_ato2019-2022/2021/decreto/D10819.htm" TargetMode="External"/><Relationship Id="rId4" Type="http://schemas.openxmlformats.org/officeDocument/2006/relationships/hyperlink" Target="http://www.planalto.gov.br/ccivil_03/_ato2019-2022/2021/decreto/D10819.htm" TargetMode="External"/></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ef@tesouro.gov.b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CAF85F579D9C94D829ACD7F874C94AF" ma:contentTypeVersion="22" ma:contentTypeDescription="Crie um novo documento." ma:contentTypeScope="" ma:versionID="c9cd8161c5645c97fb1bbd4d4becadfc">
  <xsd:schema xmlns:xsd="http://www.w3.org/2001/XMLSchema" xmlns:xs="http://www.w3.org/2001/XMLSchema" xmlns:p="http://schemas.microsoft.com/office/2006/metadata/properties" xmlns:ns2="0f370953-9f60-49f5-9e00-e1a3f0ed2ba0" xmlns:ns3="a77d5170-f388-44e7-ac79-04d186fae979" targetNamespace="http://schemas.microsoft.com/office/2006/metadata/properties" ma:root="true" ma:fieldsID="454c97ec5db3c30e4a016ab95314aa2c" ns2:_="" ns3:_="">
    <xsd:import namespace="0f370953-9f60-49f5-9e00-e1a3f0ed2ba0"/>
    <xsd:import namespace="a77d5170-f388-44e7-ac79-04d186fae97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Data" minOccurs="0"/>
                <xsd:element ref="ns2:MediaServiceObjectDetectorVersions" minOccurs="0"/>
                <xsd:element ref="ns2:MediaServiceSearchPropertie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370953-9f60-49f5-9e00-e1a3f0ed2b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aa448f4b-15e7-4d22-b9c3-2e0136a0864f" ma:termSetId="09814cd3-568e-fe90-9814-8d621ff8fb84" ma:anchorId="fba54fb3-c3e1-fe81-a776-ca4b69148c4d" ma:open="true" ma:isKeyword="false">
      <xsd:complexType>
        <xsd:sequence>
          <xsd:element ref="pc:Terms" minOccurs="0" maxOccurs="1"/>
        </xsd:sequence>
      </xsd:complexType>
    </xsd:element>
    <xsd:element name="Data" ma:index="23" nillable="true" ma:displayName="Data" ma:format="DateTime" ma:internalName="Data">
      <xsd:simpleType>
        <xsd:restriction base="dms:DateTim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tatus de liberação" ma:internalName="Status_x0020_de_x0020_libera_x00e7__x00e3_o">
      <xsd:simpleType>
        <xsd:restriction base="dms:Text"/>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7d5170-f388-44e7-ac79-04d186fae979" elementFormDefault="qualified">
    <xsd:import namespace="http://schemas.microsoft.com/office/2006/documentManagement/types"/>
    <xsd:import namespace="http://schemas.microsoft.com/office/infopath/2007/PartnerControls"/>
    <xsd:element name="SharedWithUsers" ma:index="10"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Compartilhado Com" ma:internalName="SharedWithDetails" ma:readOnly="true">
      <xsd:simpleType>
        <xsd:restriction base="dms:Note">
          <xsd:maxLength value="255"/>
        </xsd:restriction>
      </xsd:simpleType>
    </xsd:element>
    <xsd:element name="TaxCatchAll" ma:index="20" nillable="true" ma:displayName="Taxonomy Catch All Column" ma:hidden="true" ma:list="{1a31aba0-bed1-4c48-8bc7-2bcd72f2ffcb}" ma:internalName="TaxCatchAll" ma:showField="CatchAllData" ma:web="a77d5170-f388-44e7-ac79-04d186fae9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370953-9f60-49f5-9e00-e1a3f0ed2ba0">
      <Terms xmlns="http://schemas.microsoft.com/office/infopath/2007/PartnerControls"/>
    </lcf76f155ced4ddcb4097134ff3c332f>
    <TaxCatchAll xmlns="a77d5170-f388-44e7-ac79-04d186fae979" xsi:nil="true"/>
    <Data xmlns="0f370953-9f60-49f5-9e00-e1a3f0ed2ba0" xsi:nil="true"/>
    <_Flow_SignoffStatus xmlns="0f370953-9f60-49f5-9e00-e1a3f0ed2ba0" xsi:nil="true"/>
    <SharedWithUsers xmlns="a77d5170-f388-44e7-ac79-04d186fae979">
      <UserInfo>
        <DisplayName/>
        <AccountId xsi:nil="true"/>
        <AccountType/>
      </UserInfo>
    </SharedWithUsers>
  </documentManagement>
</p:properties>
</file>

<file path=customXml/itemProps1.xml><?xml version="1.0" encoding="utf-8"?>
<ds:datastoreItem xmlns:ds="http://schemas.openxmlformats.org/officeDocument/2006/customXml" ds:itemID="{0D55BA92-A5FB-4084-9827-B9CBEA4FF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370953-9f60-49f5-9e00-e1a3f0ed2ba0"/>
    <ds:schemaRef ds:uri="a77d5170-f388-44e7-ac79-04d186fae9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58F709-4A50-4E93-BDC5-907713A5B6BD}">
  <ds:schemaRefs>
    <ds:schemaRef ds:uri="http://schemas.microsoft.com/sharepoint/v3/contenttype/forms"/>
  </ds:schemaRefs>
</ds:datastoreItem>
</file>

<file path=customXml/itemProps3.xml><?xml version="1.0" encoding="utf-8"?>
<ds:datastoreItem xmlns:ds="http://schemas.openxmlformats.org/officeDocument/2006/customXml" ds:itemID="{B805FC78-D595-4CA5-9CE3-04604C6A894F}">
  <ds:schemaRefs>
    <ds:schemaRef ds:uri="http://schemas.microsoft.com/office/2006/metadata/properties"/>
    <ds:schemaRef ds:uri="http://schemas.microsoft.com/office/infopath/2007/PartnerControls"/>
    <ds:schemaRef ds:uri="0f370953-9f60-49f5-9e00-e1a3f0ed2ba0"/>
    <ds:schemaRef ds:uri="a77d5170-f388-44e7-ac79-04d186fae979"/>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2284</Words>
  <Characters>11925</Characters>
  <Application>Microsoft Office Word</Application>
  <DocSecurity>0</DocSecurity>
  <Lines>384</Lines>
  <Paragraphs>136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COREM</dc:creator>
  <cp:keywords/>
  <dc:description/>
  <cp:lastModifiedBy>Denilson Ribeiro Evangelista</cp:lastModifiedBy>
  <cp:revision>90</cp:revision>
  <dcterms:created xsi:type="dcterms:W3CDTF">2024-02-23T17:17:00Z</dcterms:created>
  <dcterms:modified xsi:type="dcterms:W3CDTF">2026-04-09T18:48:00Z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0x0101007CAF85F579D9C94D829ACD7F874C94AF</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pt</vt:lpwstr>
  </property>
</Properties>
</file>